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5EA94" w14:textId="77777777" w:rsidR="00194B64" w:rsidRPr="00194B64" w:rsidRDefault="00821490" w:rsidP="00194B64">
      <w:pPr>
        <w:pStyle w:val="Heading1"/>
        <w:tabs>
          <w:tab w:val="left" w:pos="0"/>
        </w:tabs>
        <w:spacing w:before="0" w:after="0"/>
        <w:jc w:val="center"/>
        <w:rPr>
          <w:rFonts w:cstheme="minorHAnsi"/>
          <w:b/>
          <w:caps/>
          <w:sz w:val="24"/>
          <w:szCs w:val="24"/>
          <w:lang w:val="ro-RO"/>
        </w:rPr>
      </w:pPr>
      <w:r w:rsidRPr="00194B64">
        <w:rPr>
          <w:b/>
          <w:lang w:val="ro-RO"/>
        </w:rPr>
        <w:t xml:space="preserve"> </w:t>
      </w:r>
      <w:r w:rsidR="009572A5">
        <w:rPr>
          <w:rFonts w:cstheme="minorHAnsi"/>
          <w:b/>
          <w:caps/>
          <w:sz w:val="24"/>
          <w:szCs w:val="24"/>
          <w:lang w:val="ro-RO"/>
        </w:rPr>
        <w:t>TERMs of reference</w:t>
      </w:r>
    </w:p>
    <w:p w14:paraId="59651538" w14:textId="77777777" w:rsidR="002B200B" w:rsidRDefault="002B200B" w:rsidP="000371C3">
      <w:pPr>
        <w:shd w:val="clear" w:color="auto" w:fill="FFFFFF"/>
        <w:outlineLvl w:val="1"/>
        <w:rPr>
          <w:rFonts w:asciiTheme="majorHAnsi" w:hAnsiTheme="majorHAnsi"/>
          <w:b/>
          <w:lang w:val="ro-RO"/>
        </w:rPr>
      </w:pPr>
    </w:p>
    <w:p w14:paraId="15EBDCF0" w14:textId="77777777" w:rsidR="000371C3" w:rsidRPr="00142F0C" w:rsidRDefault="00F613FB" w:rsidP="00194B64">
      <w:pPr>
        <w:shd w:val="clear" w:color="auto" w:fill="FFFFFF"/>
        <w:jc w:val="center"/>
        <w:outlineLvl w:val="1"/>
        <w:rPr>
          <w:rFonts w:asciiTheme="majorHAnsi" w:hAnsiTheme="majorHAnsi"/>
          <w:b/>
          <w:lang w:val="en-US"/>
        </w:rPr>
      </w:pPr>
      <w:r>
        <w:rPr>
          <w:rFonts w:asciiTheme="majorHAnsi" w:hAnsiTheme="majorHAnsi"/>
          <w:b/>
          <w:lang w:val="en-US"/>
        </w:rPr>
        <w:t xml:space="preserve">Consultancy for </w:t>
      </w:r>
      <w:r w:rsidR="000371C3" w:rsidRPr="00142F0C">
        <w:rPr>
          <w:rFonts w:asciiTheme="majorHAnsi" w:hAnsiTheme="majorHAnsi"/>
          <w:b/>
          <w:lang w:val="en-US"/>
        </w:rPr>
        <w:t xml:space="preserve">Independent mid-term review of the </w:t>
      </w:r>
      <w:r w:rsidR="0040620A">
        <w:rPr>
          <w:rFonts w:asciiTheme="majorHAnsi" w:hAnsiTheme="majorHAnsi"/>
          <w:b/>
          <w:lang w:val="en-US"/>
        </w:rPr>
        <w:t>regional</w:t>
      </w:r>
      <w:r w:rsidR="000371C3" w:rsidRPr="00142F0C">
        <w:rPr>
          <w:rFonts w:asciiTheme="majorHAnsi" w:hAnsiTheme="majorHAnsi"/>
          <w:b/>
          <w:lang w:val="en-US"/>
        </w:rPr>
        <w:t xml:space="preserve"> TB REP</w:t>
      </w:r>
      <w:r w:rsidR="000371C3" w:rsidRPr="00142F0C">
        <w:rPr>
          <w:rFonts w:ascii="Cambria" w:hAnsi="Cambria"/>
          <w:b/>
          <w:sz w:val="22"/>
          <w:szCs w:val="22"/>
          <w:lang w:val="en-US"/>
        </w:rPr>
        <w:t xml:space="preserve"> </w:t>
      </w:r>
      <w:r w:rsidR="000371C3" w:rsidRPr="00142F0C">
        <w:rPr>
          <w:rFonts w:asciiTheme="majorHAnsi" w:hAnsiTheme="majorHAnsi"/>
          <w:b/>
          <w:lang w:val="en-US"/>
        </w:rPr>
        <w:t>project</w:t>
      </w:r>
    </w:p>
    <w:p w14:paraId="1487A3A1" w14:textId="77777777" w:rsidR="00AC36F3" w:rsidRDefault="00AC36F3" w:rsidP="00194B64">
      <w:pPr>
        <w:jc w:val="both"/>
        <w:rPr>
          <w:rFonts w:asciiTheme="majorHAnsi" w:hAnsiTheme="majorHAnsi"/>
          <w:b/>
          <w:lang w:val="ro-RO"/>
        </w:rPr>
      </w:pPr>
    </w:p>
    <w:p w14:paraId="329D130F" w14:textId="77777777" w:rsidR="0096250E" w:rsidRPr="00194B64" w:rsidRDefault="000371C3" w:rsidP="00194B64">
      <w:pPr>
        <w:pStyle w:val="ListParagraph"/>
        <w:numPr>
          <w:ilvl w:val="0"/>
          <w:numId w:val="21"/>
        </w:numPr>
        <w:suppressAutoHyphens/>
        <w:autoSpaceDN w:val="0"/>
        <w:contextualSpacing w:val="0"/>
        <w:jc w:val="both"/>
        <w:textAlignment w:val="baseline"/>
        <w:rPr>
          <w:rFonts w:asciiTheme="majorHAnsi" w:hAnsiTheme="majorHAnsi"/>
          <w:b/>
          <w:lang w:val="ro-RO"/>
        </w:rPr>
      </w:pPr>
      <w:r w:rsidRPr="000371C3">
        <w:rPr>
          <w:rFonts w:asciiTheme="majorHAnsi" w:hAnsiTheme="majorHAnsi"/>
          <w:b/>
          <w:lang w:val="ro-RO"/>
        </w:rPr>
        <w:t xml:space="preserve">Background </w:t>
      </w:r>
      <w:proofErr w:type="spellStart"/>
      <w:r>
        <w:rPr>
          <w:rFonts w:asciiTheme="majorHAnsi" w:hAnsiTheme="majorHAnsi"/>
          <w:b/>
          <w:lang w:val="ro-RO"/>
        </w:rPr>
        <w:t>i</w:t>
      </w:r>
      <w:r w:rsidRPr="000371C3">
        <w:rPr>
          <w:rFonts w:asciiTheme="majorHAnsi" w:hAnsiTheme="majorHAnsi"/>
          <w:b/>
          <w:lang w:val="ro-RO"/>
        </w:rPr>
        <w:t>nformation</w:t>
      </w:r>
      <w:proofErr w:type="spellEnd"/>
      <w:r w:rsidRPr="000371C3">
        <w:rPr>
          <w:rFonts w:asciiTheme="majorHAnsi" w:hAnsiTheme="majorHAnsi"/>
          <w:b/>
          <w:lang w:val="ro-RO"/>
        </w:rPr>
        <w:t xml:space="preserve"> on </w:t>
      </w:r>
      <w:proofErr w:type="spellStart"/>
      <w:r w:rsidRPr="000371C3">
        <w:rPr>
          <w:rFonts w:asciiTheme="majorHAnsi" w:hAnsiTheme="majorHAnsi"/>
          <w:b/>
          <w:lang w:val="ro-RO"/>
        </w:rPr>
        <w:t>the</w:t>
      </w:r>
      <w:proofErr w:type="spellEnd"/>
      <w:r w:rsidRPr="000371C3">
        <w:rPr>
          <w:rFonts w:asciiTheme="majorHAnsi" w:hAnsiTheme="majorHAnsi"/>
          <w:b/>
          <w:lang w:val="ro-RO"/>
        </w:rPr>
        <w:t xml:space="preserve"> </w:t>
      </w:r>
      <w:proofErr w:type="spellStart"/>
      <w:r>
        <w:rPr>
          <w:rFonts w:asciiTheme="majorHAnsi" w:hAnsiTheme="majorHAnsi"/>
          <w:b/>
          <w:lang w:val="ro-RO"/>
        </w:rPr>
        <w:t>proj</w:t>
      </w:r>
      <w:r w:rsidRPr="000371C3">
        <w:rPr>
          <w:rFonts w:asciiTheme="majorHAnsi" w:hAnsiTheme="majorHAnsi"/>
          <w:b/>
          <w:lang w:val="ro-RO"/>
        </w:rPr>
        <w:t>ect</w:t>
      </w:r>
      <w:proofErr w:type="spellEnd"/>
    </w:p>
    <w:p w14:paraId="4EF0E96F" w14:textId="77777777" w:rsidR="000371C3" w:rsidRDefault="000371C3" w:rsidP="00194B64">
      <w:pPr>
        <w:jc w:val="both"/>
        <w:rPr>
          <w:rFonts w:asciiTheme="majorHAnsi" w:hAnsiTheme="majorHAnsi"/>
          <w:lang w:val="ro-RO"/>
        </w:rPr>
      </w:pPr>
    </w:p>
    <w:p w14:paraId="0B383001" w14:textId="22B7135E" w:rsidR="00335E65" w:rsidRPr="00435BD1" w:rsidRDefault="00335E65" w:rsidP="00335E65">
      <w:pPr>
        <w:jc w:val="both"/>
        <w:rPr>
          <w:rFonts w:ascii="Cambria" w:hAnsi="Cambria"/>
        </w:rPr>
      </w:pPr>
      <w:r w:rsidRPr="00435BD1">
        <w:rPr>
          <w:rFonts w:ascii="Cambria" w:hAnsi="Cambria"/>
          <w:b/>
        </w:rPr>
        <w:t>Despite notable progress</w:t>
      </w:r>
      <w:r w:rsidRPr="00435BD1">
        <w:rPr>
          <w:rFonts w:ascii="Cambria" w:hAnsi="Cambria"/>
        </w:rPr>
        <w:t xml:space="preserve"> in the past decade, TB is still of public health concern in most of the countries within the WHO European Region, and especially in the 18 High Priority Countries to Stop TB, which includes all TB-REP targeted countries. The prevalence of multidrug-resistant tuberculosis (MDR-TB) in Europe is the highest in the world: </w:t>
      </w:r>
      <w:r w:rsidRPr="00435BD1">
        <w:rPr>
          <w:rFonts w:ascii="Cambria" w:hAnsi="Cambria"/>
          <w:b/>
        </w:rPr>
        <w:t>9 of the</w:t>
      </w:r>
      <w:r w:rsidR="007830ED">
        <w:rPr>
          <w:rFonts w:ascii="Cambria" w:hAnsi="Cambria"/>
          <w:b/>
        </w:rPr>
        <w:t xml:space="preserve"> 30</w:t>
      </w:r>
      <w:r w:rsidRPr="00435BD1">
        <w:rPr>
          <w:rFonts w:ascii="Cambria" w:hAnsi="Cambria"/>
          <w:b/>
        </w:rPr>
        <w:t xml:space="preserve"> high burden countries</w:t>
      </w:r>
      <w:r w:rsidRPr="00435BD1">
        <w:rPr>
          <w:rFonts w:ascii="Cambria" w:hAnsi="Cambria"/>
        </w:rPr>
        <w:t xml:space="preserve"> for MDR-TB in the world are from the WHO European Region. </w:t>
      </w:r>
    </w:p>
    <w:p w14:paraId="05964054" w14:textId="77777777" w:rsidR="00335E65" w:rsidRPr="00435BD1" w:rsidRDefault="00335E65" w:rsidP="00335E65">
      <w:pPr>
        <w:spacing w:before="120" w:after="120"/>
        <w:jc w:val="both"/>
        <w:rPr>
          <w:rFonts w:ascii="Cambria" w:hAnsi="Cambria"/>
        </w:rPr>
      </w:pPr>
      <w:r w:rsidRPr="00435BD1">
        <w:rPr>
          <w:rFonts w:ascii="Cambria" w:hAnsi="Cambria"/>
          <w:b/>
        </w:rPr>
        <w:t>The TB treatment success rate</w:t>
      </w:r>
      <w:r w:rsidRPr="00435BD1">
        <w:rPr>
          <w:rFonts w:ascii="Cambria" w:hAnsi="Cambria"/>
        </w:rPr>
        <w:t xml:space="preserve"> is lowest in the European Region of all WHO Regions, with 76% of new and relapsed TB cases and 63% of retreatment cases treated successfully. The treatment success rate in the cohort of multidrug-resistant and rifampicin resistant (MDR/RR-TB) cases who started second-line treatment in 2013</w:t>
      </w:r>
      <w:r w:rsidRPr="00435BD1">
        <w:rPr>
          <w:rFonts w:ascii="Cambria" w:hAnsi="Cambria"/>
          <w:b/>
        </w:rPr>
        <w:t xml:space="preserve"> </w:t>
      </w:r>
      <w:r w:rsidRPr="007F431E">
        <w:rPr>
          <w:rFonts w:ascii="Cambria" w:hAnsi="Cambria"/>
          <w:b/>
        </w:rPr>
        <w:t>was 5</w:t>
      </w:r>
      <w:r w:rsidR="004F69E0" w:rsidRPr="0040298B">
        <w:rPr>
          <w:rFonts w:ascii="Cambria" w:hAnsi="Cambria"/>
          <w:b/>
        </w:rPr>
        <w:t>1</w:t>
      </w:r>
      <w:r w:rsidRPr="007F431E">
        <w:rPr>
          <w:rFonts w:ascii="Cambria" w:hAnsi="Cambria"/>
          <w:b/>
        </w:rPr>
        <w:t>%.</w:t>
      </w:r>
      <w:r w:rsidRPr="00435BD1">
        <w:rPr>
          <w:rFonts w:ascii="Cambria" w:hAnsi="Cambria"/>
        </w:rPr>
        <w:t xml:space="preserve"> </w:t>
      </w:r>
    </w:p>
    <w:p w14:paraId="702E7F33" w14:textId="77777777" w:rsidR="00335E65" w:rsidRPr="00435BD1" w:rsidRDefault="00335E65" w:rsidP="00335E65">
      <w:pPr>
        <w:spacing w:before="120" w:after="120"/>
        <w:jc w:val="both"/>
        <w:rPr>
          <w:rFonts w:ascii="Cambria" w:hAnsi="Cambria"/>
        </w:rPr>
      </w:pPr>
      <w:r w:rsidRPr="00435BD1">
        <w:rPr>
          <w:rFonts w:ascii="Cambria" w:hAnsi="Cambria"/>
          <w:b/>
        </w:rPr>
        <w:t>Unfavourable treatment</w:t>
      </w:r>
      <w:r w:rsidRPr="00435BD1">
        <w:rPr>
          <w:rFonts w:ascii="Cambria" w:hAnsi="Cambria"/>
        </w:rPr>
        <w:t xml:space="preserve"> outcomes are related to health system performance and to a high extent due to a high proportion of DR-TB in Eastern European and Central Asian (EECA) countries, the latter being related to somewhat outdated and excessive hospital-based treatment initiation, unnecessary long hospital stays, challenges in achieving continued access to quality second-line drugs, insufficient patient support systems including the community level, (social) vulnerabilities of patients, such as substance addiction and poverty.</w:t>
      </w:r>
    </w:p>
    <w:p w14:paraId="42D2B992" w14:textId="77777777" w:rsidR="00C46BF2" w:rsidRPr="00C46BF2" w:rsidRDefault="00335E65" w:rsidP="00C46BF2">
      <w:pPr>
        <w:spacing w:before="120" w:after="120"/>
        <w:jc w:val="both"/>
        <w:rPr>
          <w:rFonts w:ascii="Cambria" w:hAnsi="Cambria"/>
        </w:rPr>
      </w:pPr>
      <w:r w:rsidRPr="00435BD1">
        <w:rPr>
          <w:rFonts w:ascii="Cambria" w:hAnsi="Cambria"/>
        </w:rPr>
        <w:t xml:space="preserve">In 2013 alone, the percentage of </w:t>
      </w:r>
      <w:r w:rsidRPr="00435BD1">
        <w:rPr>
          <w:rFonts w:ascii="Cambria" w:hAnsi="Cambria"/>
          <w:b/>
        </w:rPr>
        <w:t>hospitalization of new smear positive</w:t>
      </w:r>
      <w:r w:rsidRPr="00435BD1">
        <w:rPr>
          <w:rFonts w:ascii="Cambria" w:hAnsi="Cambria"/>
        </w:rPr>
        <w:t xml:space="preserve"> cases ranged between 50% in Tajikistan and 100% in Belarus and in Ukraine and the average length of stay varied from 25 days in </w:t>
      </w:r>
      <w:r w:rsidR="00C46BF2">
        <w:rPr>
          <w:rFonts w:ascii="Cambria" w:hAnsi="Cambria"/>
        </w:rPr>
        <w:t xml:space="preserve">Georgia to 90 days in Ukraine. </w:t>
      </w:r>
    </w:p>
    <w:p w14:paraId="2925DB33" w14:textId="77777777" w:rsidR="00333FBF" w:rsidRDefault="00C46BF2" w:rsidP="00C46BF2">
      <w:pPr>
        <w:jc w:val="both"/>
        <w:rPr>
          <w:rFonts w:asciiTheme="majorHAnsi" w:hAnsiTheme="majorHAnsi"/>
          <w:lang w:val="en-US"/>
        </w:rPr>
      </w:pPr>
      <w:r>
        <w:rPr>
          <w:rFonts w:asciiTheme="majorHAnsi" w:hAnsiTheme="majorHAnsi"/>
          <w:lang w:val="en-US"/>
        </w:rPr>
        <w:t>TB in Eastern Europe and Central Asia Project on Strengthening Health Systems for effective TB and Drug Resistant (DR)-TB Care (</w:t>
      </w:r>
      <w:r w:rsidRPr="00C46BF2">
        <w:rPr>
          <w:rFonts w:asciiTheme="majorHAnsi" w:hAnsiTheme="majorHAnsi"/>
          <w:b/>
          <w:lang w:val="en-US"/>
        </w:rPr>
        <w:t>TB-REP</w:t>
      </w:r>
      <w:r>
        <w:rPr>
          <w:rFonts w:asciiTheme="majorHAnsi" w:hAnsiTheme="majorHAnsi"/>
          <w:b/>
          <w:lang w:val="en-US"/>
        </w:rPr>
        <w:t xml:space="preserve"> Project</w:t>
      </w:r>
      <w:r>
        <w:rPr>
          <w:rFonts w:asciiTheme="majorHAnsi" w:hAnsiTheme="majorHAnsi"/>
          <w:lang w:val="en-US"/>
        </w:rPr>
        <w:t xml:space="preserve">), </w:t>
      </w:r>
      <w:r w:rsidRPr="00435BD1">
        <w:rPr>
          <w:rFonts w:ascii="Cambria" w:eastAsia="SimSun" w:hAnsi="Cambria" w:cs="Calibri"/>
          <w:bCs/>
          <w:lang w:eastAsia="zh-CN"/>
        </w:rPr>
        <w:t>funded by the Global Fund</w:t>
      </w:r>
      <w:r>
        <w:rPr>
          <w:rFonts w:ascii="Cambria" w:eastAsia="SimSun" w:hAnsi="Cambria" w:cs="Calibri"/>
          <w:bCs/>
          <w:lang w:eastAsia="zh-CN"/>
        </w:rPr>
        <w:t xml:space="preserve"> (GF)</w:t>
      </w:r>
      <w:r w:rsidRPr="00435BD1">
        <w:rPr>
          <w:rFonts w:ascii="Cambria" w:eastAsia="SimSun" w:hAnsi="Cambria" w:cs="Calibri"/>
          <w:bCs/>
          <w:lang w:eastAsia="zh-CN"/>
        </w:rPr>
        <w:t xml:space="preserve"> and implemented by </w:t>
      </w:r>
      <w:r>
        <w:rPr>
          <w:rFonts w:asciiTheme="majorHAnsi" w:hAnsiTheme="majorHAnsi"/>
          <w:lang w:val="en-US"/>
        </w:rPr>
        <w:t>Centre for Health Policies and Studies (</w:t>
      </w:r>
      <w:r w:rsidRPr="00435BD1">
        <w:rPr>
          <w:rFonts w:ascii="Cambria" w:eastAsia="SimSun" w:hAnsi="Cambria" w:cs="Calibri"/>
          <w:bCs/>
          <w:lang w:eastAsia="zh-CN"/>
        </w:rPr>
        <w:t xml:space="preserve">PAS </w:t>
      </w:r>
      <w:proofErr w:type="spellStart"/>
      <w:r>
        <w:rPr>
          <w:rFonts w:ascii="Cambria" w:eastAsia="SimSun" w:hAnsi="Cambria" w:cs="Calibri"/>
          <w:bCs/>
          <w:lang w:eastAsia="zh-CN"/>
        </w:rPr>
        <w:t>Center</w:t>
      </w:r>
      <w:proofErr w:type="spellEnd"/>
      <w:r>
        <w:rPr>
          <w:rFonts w:ascii="Cambria" w:eastAsia="SimSun" w:hAnsi="Cambria" w:cs="Calibri"/>
          <w:bCs/>
          <w:lang w:eastAsia="zh-CN"/>
        </w:rPr>
        <w:t>) as</w:t>
      </w:r>
      <w:r w:rsidRPr="00435BD1">
        <w:rPr>
          <w:rFonts w:ascii="Cambria" w:eastAsia="SimSun" w:hAnsi="Cambria" w:cs="Calibri"/>
          <w:bCs/>
          <w:lang w:eastAsia="zh-CN"/>
        </w:rPr>
        <w:t xml:space="preserve"> Principal Recipient and WHO Regional Office for Europe as the </w:t>
      </w:r>
      <w:r>
        <w:rPr>
          <w:rFonts w:ascii="Cambria" w:eastAsia="SimSun" w:hAnsi="Cambria" w:cs="Calibri"/>
          <w:bCs/>
          <w:lang w:eastAsia="zh-CN"/>
        </w:rPr>
        <w:t>lead t</w:t>
      </w:r>
      <w:r w:rsidRPr="00435BD1">
        <w:rPr>
          <w:rFonts w:ascii="Cambria" w:eastAsia="SimSun" w:hAnsi="Cambria" w:cs="Calibri"/>
          <w:bCs/>
          <w:lang w:eastAsia="zh-CN"/>
        </w:rPr>
        <w:t xml:space="preserve">echnical partner, </w:t>
      </w:r>
      <w:r>
        <w:rPr>
          <w:rFonts w:ascii="Cambria" w:eastAsia="SimSun" w:hAnsi="Cambria" w:cs="Calibri"/>
          <w:bCs/>
          <w:lang w:eastAsia="zh-CN"/>
        </w:rPr>
        <w:t>has been supporting</w:t>
      </w:r>
      <w:r w:rsidRPr="00435BD1">
        <w:rPr>
          <w:rFonts w:ascii="Cambria" w:eastAsia="SimSun" w:hAnsi="Cambria" w:cs="Calibri"/>
          <w:bCs/>
          <w:lang w:eastAsia="zh-CN"/>
        </w:rPr>
        <w:t xml:space="preserve"> EECA countries to tackle high burden of TB and MDR TB</w:t>
      </w:r>
      <w:r w:rsidR="007B0A42">
        <w:rPr>
          <w:rFonts w:ascii="Cambria" w:eastAsia="SimSun" w:hAnsi="Cambria" w:cs="Calibri"/>
          <w:bCs/>
          <w:lang w:eastAsia="zh-CN"/>
        </w:rPr>
        <w:t xml:space="preserve"> and</w:t>
      </w:r>
      <w:r w:rsidR="00333FBF">
        <w:rPr>
          <w:rFonts w:asciiTheme="majorHAnsi" w:hAnsiTheme="majorHAnsi"/>
          <w:lang w:val="en-US"/>
        </w:rPr>
        <w:t xml:space="preserve"> bring TB care closer to patients</w:t>
      </w:r>
      <w:r w:rsidR="007B0A42">
        <w:rPr>
          <w:rFonts w:asciiTheme="majorHAnsi" w:hAnsiTheme="majorHAnsi"/>
          <w:lang w:val="en-US"/>
        </w:rPr>
        <w:t xml:space="preserve">. </w:t>
      </w:r>
      <w:r>
        <w:rPr>
          <w:rFonts w:ascii="Cambria" w:eastAsia="SimSun" w:hAnsi="Cambria" w:cs="Calibri"/>
          <w:bCs/>
          <w:lang w:eastAsia="zh-CN"/>
        </w:rPr>
        <w:t xml:space="preserve">TB-REP </w:t>
      </w:r>
      <w:r>
        <w:rPr>
          <w:rFonts w:asciiTheme="majorHAnsi" w:hAnsiTheme="majorHAnsi"/>
          <w:lang w:val="en-US"/>
        </w:rPr>
        <w:t>is first ever approved TB Regional Grant from the GF in the European region. The project is fo</w:t>
      </w:r>
      <w:r w:rsidR="00333FBF">
        <w:rPr>
          <w:rFonts w:asciiTheme="majorHAnsi" w:hAnsiTheme="majorHAnsi"/>
          <w:lang w:val="en-US"/>
        </w:rPr>
        <w:t>cusing on health system reforms</w:t>
      </w:r>
      <w:r w:rsidR="00333FBF" w:rsidRPr="00435BD1">
        <w:rPr>
          <w:rFonts w:ascii="Cambria" w:eastAsia="SimSun" w:hAnsi="Cambria" w:cs="Calibri"/>
          <w:bCs/>
          <w:lang w:eastAsia="zh-CN"/>
        </w:rPr>
        <w:t xml:space="preserve"> address</w:t>
      </w:r>
      <w:r w:rsidR="00333FBF">
        <w:rPr>
          <w:rFonts w:ascii="Cambria" w:eastAsia="SimSun" w:hAnsi="Cambria" w:cs="Calibri"/>
          <w:bCs/>
          <w:lang w:eastAsia="zh-CN"/>
        </w:rPr>
        <w:t>ing outdated models of TB care</w:t>
      </w:r>
      <w:r w:rsidR="00333FBF" w:rsidRPr="00435BD1">
        <w:rPr>
          <w:rFonts w:ascii="Cambria" w:eastAsia="SimSun" w:hAnsi="Cambria" w:cs="Calibri"/>
          <w:bCs/>
          <w:lang w:eastAsia="zh-CN"/>
        </w:rPr>
        <w:t xml:space="preserve"> and related to those health systems’ barriers, such as inefficient and fragmented health financing and lack of strategic human resources planning.</w:t>
      </w:r>
      <w:r>
        <w:rPr>
          <w:rFonts w:asciiTheme="majorHAnsi" w:hAnsiTheme="majorHAnsi"/>
          <w:lang w:val="en-US"/>
        </w:rPr>
        <w:t xml:space="preserve"> </w:t>
      </w:r>
    </w:p>
    <w:p w14:paraId="2C57001B" w14:textId="77777777" w:rsidR="00333FBF" w:rsidRDefault="00333FBF" w:rsidP="00C46BF2">
      <w:pPr>
        <w:jc w:val="both"/>
        <w:rPr>
          <w:rFonts w:asciiTheme="majorHAnsi" w:hAnsiTheme="majorHAnsi"/>
          <w:lang w:val="en-US"/>
        </w:rPr>
      </w:pPr>
    </w:p>
    <w:p w14:paraId="20ABD7B7" w14:textId="77777777" w:rsidR="00335E65" w:rsidRPr="008B699A" w:rsidRDefault="00C46BF2" w:rsidP="008B699A">
      <w:pPr>
        <w:jc w:val="both"/>
        <w:rPr>
          <w:rFonts w:asciiTheme="majorHAnsi" w:hAnsiTheme="majorHAnsi"/>
          <w:lang w:val="en-US"/>
        </w:rPr>
      </w:pPr>
      <w:r>
        <w:rPr>
          <w:rFonts w:asciiTheme="majorHAnsi" w:hAnsiTheme="majorHAnsi"/>
          <w:lang w:val="en-US"/>
        </w:rPr>
        <w:t>The project is focusing on eleven countrie</w:t>
      </w:r>
      <w:r w:rsidR="00674CBE">
        <w:rPr>
          <w:rFonts w:asciiTheme="majorHAnsi" w:hAnsiTheme="majorHAnsi"/>
          <w:lang w:val="en-US"/>
        </w:rPr>
        <w:t>s with high incidence of TB in E</w:t>
      </w:r>
      <w:r>
        <w:rPr>
          <w:rFonts w:asciiTheme="majorHAnsi" w:hAnsiTheme="majorHAnsi"/>
          <w:lang w:val="en-US"/>
        </w:rPr>
        <w:t xml:space="preserve">astern Europe and central Asia, namely Armenia, Azerbaijan, Belarus, Georgia, Kazakhstan, Kyrgyzstan, Moldova, Tajikistan, Turkmenistan, Ukraine, Uzbekistan. TB REP has been approved for a 3-year period, from 2016 to 2018.  </w:t>
      </w:r>
    </w:p>
    <w:p w14:paraId="7B7F3B07" w14:textId="77777777" w:rsidR="00DB470C" w:rsidRDefault="00DB470C" w:rsidP="000371C3">
      <w:pPr>
        <w:shd w:val="clear" w:color="auto" w:fill="FFFFFF"/>
        <w:jc w:val="both"/>
        <w:rPr>
          <w:rFonts w:asciiTheme="majorHAnsi" w:hAnsiTheme="majorHAnsi"/>
          <w:b/>
          <w:lang w:val="ro-RO"/>
        </w:rPr>
      </w:pPr>
    </w:p>
    <w:p w14:paraId="5B087A8C" w14:textId="77777777" w:rsidR="000371C3" w:rsidRPr="007B0A42" w:rsidRDefault="000371C3" w:rsidP="000371C3">
      <w:pPr>
        <w:shd w:val="clear" w:color="auto" w:fill="FFFFFF"/>
        <w:jc w:val="both"/>
        <w:rPr>
          <w:rFonts w:asciiTheme="majorHAnsi" w:hAnsiTheme="majorHAnsi"/>
          <w:b/>
          <w:lang w:val="ro-RO"/>
        </w:rPr>
      </w:pPr>
      <w:r w:rsidRPr="007B0A42">
        <w:rPr>
          <w:rFonts w:asciiTheme="majorHAnsi" w:hAnsiTheme="majorHAnsi"/>
          <w:b/>
          <w:lang w:val="ro-RO"/>
        </w:rPr>
        <w:t xml:space="preserve">Project </w:t>
      </w:r>
      <w:proofErr w:type="spellStart"/>
      <w:r w:rsidRPr="007B0A42">
        <w:rPr>
          <w:rFonts w:asciiTheme="majorHAnsi" w:hAnsiTheme="majorHAnsi"/>
          <w:b/>
          <w:lang w:val="ro-RO"/>
        </w:rPr>
        <w:t>objectives</w:t>
      </w:r>
      <w:proofErr w:type="spellEnd"/>
      <w:r w:rsidRPr="007B0A42">
        <w:rPr>
          <w:rFonts w:asciiTheme="majorHAnsi" w:hAnsiTheme="majorHAnsi"/>
          <w:b/>
          <w:lang w:val="ro-RO"/>
        </w:rPr>
        <w:t xml:space="preserve"> </w:t>
      </w:r>
      <w:proofErr w:type="spellStart"/>
      <w:r w:rsidRPr="007B0A42">
        <w:rPr>
          <w:rFonts w:asciiTheme="majorHAnsi" w:hAnsiTheme="majorHAnsi"/>
          <w:b/>
          <w:lang w:val="ro-RO"/>
        </w:rPr>
        <w:t>and</w:t>
      </w:r>
      <w:proofErr w:type="spellEnd"/>
      <w:r w:rsidRPr="007B0A42">
        <w:rPr>
          <w:rFonts w:asciiTheme="majorHAnsi" w:hAnsiTheme="majorHAnsi"/>
          <w:b/>
          <w:lang w:val="ro-RO"/>
        </w:rPr>
        <w:t xml:space="preserve"> </w:t>
      </w:r>
      <w:proofErr w:type="spellStart"/>
      <w:r w:rsidRPr="007B0A42">
        <w:rPr>
          <w:rFonts w:asciiTheme="majorHAnsi" w:hAnsiTheme="majorHAnsi"/>
          <w:b/>
          <w:lang w:val="ro-RO"/>
        </w:rPr>
        <w:t>structure</w:t>
      </w:r>
      <w:proofErr w:type="spellEnd"/>
    </w:p>
    <w:p w14:paraId="35BB1508" w14:textId="77777777" w:rsidR="007830ED" w:rsidRDefault="007830ED" w:rsidP="007830ED">
      <w:pPr>
        <w:jc w:val="both"/>
        <w:rPr>
          <w:rFonts w:asciiTheme="majorHAnsi" w:hAnsiTheme="majorHAnsi"/>
          <w:b/>
          <w:bCs/>
          <w:iCs/>
        </w:rPr>
      </w:pPr>
    </w:p>
    <w:p w14:paraId="6F522233" w14:textId="1E6F7A7F" w:rsidR="009753E5" w:rsidRPr="007830ED" w:rsidRDefault="009753E5" w:rsidP="007830ED">
      <w:pPr>
        <w:jc w:val="both"/>
        <w:rPr>
          <w:rFonts w:asciiTheme="majorHAnsi" w:hAnsiTheme="majorHAnsi"/>
          <w:color w:val="1F497D"/>
          <w:sz w:val="22"/>
          <w:szCs w:val="22"/>
        </w:rPr>
      </w:pPr>
      <w:r w:rsidRPr="007830ED">
        <w:rPr>
          <w:rFonts w:asciiTheme="majorHAnsi" w:hAnsiTheme="majorHAnsi"/>
          <w:b/>
          <w:bCs/>
          <w:iCs/>
        </w:rPr>
        <w:t>The overall Goal of TB-REP is to decrease the burden of tuberculosis disease and halt the spread of drug resistance</w:t>
      </w:r>
      <w:r w:rsidRPr="007830ED">
        <w:rPr>
          <w:rFonts w:asciiTheme="majorHAnsi" w:hAnsiTheme="majorHAnsi"/>
          <w:iCs/>
        </w:rPr>
        <w:t xml:space="preserve"> in eleven EECA countries through increasing political commitment and translating evidence into implementation of patient-</w:t>
      </w:r>
      <w:proofErr w:type="spellStart"/>
      <w:r w:rsidRPr="007830ED">
        <w:rPr>
          <w:rFonts w:asciiTheme="majorHAnsi" w:hAnsiTheme="majorHAnsi"/>
          <w:iCs/>
        </w:rPr>
        <w:t>centered</w:t>
      </w:r>
      <w:proofErr w:type="spellEnd"/>
      <w:r w:rsidRPr="007830ED">
        <w:rPr>
          <w:rFonts w:asciiTheme="majorHAnsi" w:hAnsiTheme="majorHAnsi"/>
          <w:iCs/>
        </w:rPr>
        <w:t xml:space="preserve"> TB models of care.  The underlying concept is that a regional initiative is </w:t>
      </w:r>
      <w:r w:rsidRPr="007830ED">
        <w:rPr>
          <w:rFonts w:asciiTheme="majorHAnsi" w:hAnsiTheme="majorHAnsi"/>
          <w:b/>
          <w:bCs/>
          <w:iCs/>
        </w:rPr>
        <w:t>urgently needed</w:t>
      </w:r>
      <w:r w:rsidRPr="007830ED">
        <w:rPr>
          <w:rFonts w:asciiTheme="majorHAnsi" w:hAnsiTheme="majorHAnsi"/>
          <w:iCs/>
        </w:rPr>
        <w:t xml:space="preserve"> to further boost political commitment to fundamental transformation of health system delivery and financing at national </w:t>
      </w:r>
      <w:r w:rsidRPr="007830ED">
        <w:rPr>
          <w:rFonts w:asciiTheme="majorHAnsi" w:hAnsiTheme="majorHAnsi"/>
          <w:iCs/>
        </w:rPr>
        <w:lastRenderedPageBreak/>
        <w:t xml:space="preserve">level, capitalizing on the best practices and a visible need and demand for reforms. TB-REP is proposed as </w:t>
      </w:r>
      <w:r w:rsidRPr="007830ED">
        <w:rPr>
          <w:rFonts w:asciiTheme="majorHAnsi" w:hAnsiTheme="majorHAnsi"/>
          <w:b/>
          <w:bCs/>
          <w:iCs/>
        </w:rPr>
        <w:t>a time limited initiative</w:t>
      </w:r>
      <w:r w:rsidRPr="007830ED">
        <w:rPr>
          <w:rFonts w:asciiTheme="majorHAnsi" w:hAnsiTheme="majorHAnsi"/>
          <w:iCs/>
        </w:rPr>
        <w:t xml:space="preserve"> covering innovative and sustainable activities </w:t>
      </w:r>
      <w:r w:rsidRPr="007830ED">
        <w:rPr>
          <w:rFonts w:asciiTheme="majorHAnsi" w:hAnsiTheme="majorHAnsi"/>
          <w:b/>
          <w:bCs/>
          <w:iCs/>
        </w:rPr>
        <w:t>with tangible outputs</w:t>
      </w:r>
      <w:r w:rsidRPr="007830ED">
        <w:rPr>
          <w:rFonts w:asciiTheme="majorHAnsi" w:hAnsiTheme="majorHAnsi"/>
          <w:iCs/>
        </w:rPr>
        <w:t>.”</w:t>
      </w:r>
      <w:r w:rsidRPr="007830ED">
        <w:rPr>
          <w:rFonts w:asciiTheme="majorHAnsi" w:hAnsiTheme="majorHAnsi"/>
        </w:rPr>
        <w:t xml:space="preserve"> </w:t>
      </w:r>
    </w:p>
    <w:p w14:paraId="3CF6FA76" w14:textId="77777777" w:rsidR="009753E5" w:rsidRPr="007830ED" w:rsidRDefault="009753E5" w:rsidP="007B0A42">
      <w:pPr>
        <w:jc w:val="both"/>
        <w:rPr>
          <w:rFonts w:asciiTheme="majorHAnsi" w:hAnsiTheme="majorHAnsi"/>
        </w:rPr>
      </w:pPr>
    </w:p>
    <w:p w14:paraId="56B2457A" w14:textId="77777777" w:rsidR="001C1F30" w:rsidRDefault="001C1F30" w:rsidP="002F67F5">
      <w:pPr>
        <w:jc w:val="both"/>
        <w:rPr>
          <w:rFonts w:asciiTheme="majorHAnsi" w:hAnsiTheme="majorHAnsi"/>
          <w:lang w:val="en-US"/>
        </w:rPr>
      </w:pPr>
      <w:r>
        <w:rPr>
          <w:rFonts w:asciiTheme="majorHAnsi" w:hAnsiTheme="majorHAnsi"/>
          <w:lang w:val="en-US"/>
        </w:rPr>
        <w:t>TB-REP intervention</w:t>
      </w:r>
      <w:r w:rsidR="001250FD">
        <w:rPr>
          <w:rFonts w:asciiTheme="majorHAnsi" w:hAnsiTheme="majorHAnsi"/>
          <w:lang w:val="en-US"/>
        </w:rPr>
        <w:t>s are structured around two core</w:t>
      </w:r>
      <w:r>
        <w:rPr>
          <w:rFonts w:asciiTheme="majorHAnsi" w:hAnsiTheme="majorHAnsi"/>
          <w:lang w:val="en-US"/>
        </w:rPr>
        <w:t xml:space="preserve"> Objectives:</w:t>
      </w:r>
    </w:p>
    <w:p w14:paraId="10202EBE" w14:textId="77777777" w:rsidR="001C1F30" w:rsidRPr="00E3678F" w:rsidRDefault="001C1F30" w:rsidP="001C1F30">
      <w:pPr>
        <w:spacing w:before="120" w:after="120"/>
        <w:jc w:val="both"/>
        <w:rPr>
          <w:rFonts w:asciiTheme="majorHAnsi" w:hAnsiTheme="majorHAnsi"/>
          <w:b/>
        </w:rPr>
      </w:pPr>
      <w:r>
        <w:rPr>
          <w:rFonts w:asciiTheme="majorHAnsi" w:hAnsiTheme="majorHAnsi"/>
        </w:rPr>
        <w:t xml:space="preserve">Objective 1: </w:t>
      </w:r>
      <w:r w:rsidRPr="00906662">
        <w:rPr>
          <w:rFonts w:asciiTheme="majorHAnsi" w:hAnsiTheme="majorHAnsi"/>
          <w:b/>
        </w:rPr>
        <w:t>To increase political commitment to end TB through regional cooperation and evidence sharing for effective and sustainable transformation of the hea</w:t>
      </w:r>
      <w:r w:rsidR="004F06BF">
        <w:rPr>
          <w:rFonts w:asciiTheme="majorHAnsi" w:hAnsiTheme="majorHAnsi"/>
          <w:b/>
        </w:rPr>
        <w:t>l</w:t>
      </w:r>
      <w:r w:rsidRPr="00906662">
        <w:rPr>
          <w:rFonts w:asciiTheme="majorHAnsi" w:hAnsiTheme="majorHAnsi"/>
          <w:b/>
        </w:rPr>
        <w:t>th systems</w:t>
      </w:r>
      <w:r>
        <w:rPr>
          <w:rFonts w:asciiTheme="majorHAnsi" w:hAnsiTheme="majorHAnsi"/>
        </w:rPr>
        <w:t xml:space="preserve">. </w:t>
      </w:r>
      <w:r w:rsidR="004F06BF">
        <w:rPr>
          <w:rFonts w:asciiTheme="majorHAnsi" w:hAnsiTheme="majorHAnsi"/>
        </w:rPr>
        <w:t>This o</w:t>
      </w:r>
      <w:r w:rsidRPr="00E3678F">
        <w:rPr>
          <w:rFonts w:asciiTheme="majorHAnsi" w:hAnsiTheme="majorHAnsi"/>
        </w:rPr>
        <w:t xml:space="preserve">bjective </w:t>
      </w:r>
      <w:r w:rsidR="004F06BF">
        <w:rPr>
          <w:rFonts w:asciiTheme="majorHAnsi" w:hAnsiTheme="majorHAnsi"/>
        </w:rPr>
        <w:t>will</w:t>
      </w:r>
      <w:r w:rsidRPr="00E3678F">
        <w:rPr>
          <w:rFonts w:asciiTheme="majorHAnsi" w:hAnsiTheme="majorHAnsi"/>
        </w:rPr>
        <w:t xml:space="preserve"> further foster the national governments’ commitments to effective control of TB and DR-TB through the reforms in the health systems, which would facilitate the implementation of evidence-based interventions and application of patient-oriented approaches in TB care. </w:t>
      </w:r>
    </w:p>
    <w:p w14:paraId="3DADE532" w14:textId="77777777" w:rsidR="001C1F30" w:rsidRDefault="001C1F30" w:rsidP="002F67F5">
      <w:pPr>
        <w:jc w:val="both"/>
        <w:rPr>
          <w:rFonts w:asciiTheme="majorHAnsi" w:hAnsiTheme="majorHAnsi"/>
        </w:rPr>
      </w:pPr>
    </w:p>
    <w:p w14:paraId="533E9584" w14:textId="77777777" w:rsidR="001C1F30" w:rsidRDefault="001C1F30" w:rsidP="002F67F5">
      <w:pPr>
        <w:jc w:val="both"/>
        <w:rPr>
          <w:rFonts w:asciiTheme="majorHAnsi" w:hAnsiTheme="majorHAnsi"/>
        </w:rPr>
      </w:pPr>
      <w:r>
        <w:rPr>
          <w:rFonts w:asciiTheme="majorHAnsi" w:hAnsiTheme="majorHAnsi"/>
        </w:rPr>
        <w:t xml:space="preserve">Objective 2: </w:t>
      </w:r>
      <w:r w:rsidR="004B4072" w:rsidRPr="00906662">
        <w:rPr>
          <w:rFonts w:asciiTheme="majorHAnsi" w:hAnsiTheme="majorHAnsi"/>
          <w:b/>
        </w:rPr>
        <w:t>To support countries to implement effective and efficient TB service delivery systems with sustainable financing</w:t>
      </w:r>
      <w:r w:rsidR="004B4072">
        <w:rPr>
          <w:rFonts w:asciiTheme="majorHAnsi" w:hAnsiTheme="majorHAnsi"/>
        </w:rPr>
        <w:t xml:space="preserve">. </w:t>
      </w:r>
      <w:r w:rsidR="00906662">
        <w:rPr>
          <w:rFonts w:asciiTheme="majorHAnsi" w:hAnsiTheme="majorHAnsi"/>
        </w:rPr>
        <w:t>Th</w:t>
      </w:r>
      <w:r w:rsidR="004F06BF">
        <w:rPr>
          <w:rFonts w:asciiTheme="majorHAnsi" w:hAnsiTheme="majorHAnsi"/>
        </w:rPr>
        <w:t>is o</w:t>
      </w:r>
      <w:r w:rsidR="00906662">
        <w:rPr>
          <w:rFonts w:asciiTheme="majorHAnsi" w:hAnsiTheme="majorHAnsi"/>
        </w:rPr>
        <w:t xml:space="preserve">bjective </w:t>
      </w:r>
      <w:r w:rsidR="004F06BF">
        <w:rPr>
          <w:rFonts w:asciiTheme="majorHAnsi" w:hAnsiTheme="majorHAnsi"/>
        </w:rPr>
        <w:t>will</w:t>
      </w:r>
      <w:r w:rsidR="00906662" w:rsidRPr="00E3678F">
        <w:rPr>
          <w:rFonts w:asciiTheme="majorHAnsi" w:hAnsiTheme="majorHAnsi"/>
        </w:rPr>
        <w:t xml:space="preserve"> contribute to improving service provision function of the health systems through rationalization of inpatient management of TB cases and expanding innovative patient-</w:t>
      </w:r>
      <w:proofErr w:type="spellStart"/>
      <w:r w:rsidR="00906662" w:rsidRPr="00E3678F">
        <w:rPr>
          <w:rFonts w:asciiTheme="majorHAnsi" w:hAnsiTheme="majorHAnsi"/>
        </w:rPr>
        <w:t>centered</w:t>
      </w:r>
      <w:proofErr w:type="spellEnd"/>
      <w:r w:rsidR="00906662" w:rsidRPr="00E3678F">
        <w:rPr>
          <w:rFonts w:asciiTheme="majorHAnsi" w:hAnsiTheme="majorHAnsi"/>
        </w:rPr>
        <w:t xml:space="preserve"> models of care and outpatient management of TB cases, including MDR-TB and TB/HIV care. </w:t>
      </w:r>
      <w:r w:rsidR="00906662">
        <w:rPr>
          <w:rFonts w:asciiTheme="majorHAnsi" w:hAnsiTheme="majorHAnsi"/>
        </w:rPr>
        <w:t>The interventions under this objective are focused</w:t>
      </w:r>
      <w:r w:rsidR="00344B09" w:rsidRPr="00E3678F">
        <w:rPr>
          <w:rFonts w:asciiTheme="majorHAnsi" w:hAnsiTheme="majorHAnsi"/>
        </w:rPr>
        <w:t xml:space="preserve"> on the changes required to strengthen the main health systems’ </w:t>
      </w:r>
      <w:r w:rsidR="00344B09">
        <w:rPr>
          <w:rFonts w:asciiTheme="majorHAnsi" w:hAnsiTheme="majorHAnsi"/>
        </w:rPr>
        <w:t>functions, which will</w:t>
      </w:r>
      <w:r w:rsidR="00344B09" w:rsidRPr="00E3678F">
        <w:rPr>
          <w:rFonts w:asciiTheme="majorHAnsi" w:hAnsiTheme="majorHAnsi"/>
        </w:rPr>
        <w:t xml:space="preserve"> lead to better performances of the country systems vis-à-vis TB </w:t>
      </w:r>
      <w:r w:rsidR="00344B09">
        <w:rPr>
          <w:rFonts w:asciiTheme="majorHAnsi" w:hAnsiTheme="majorHAnsi"/>
        </w:rPr>
        <w:t>prevention and care</w:t>
      </w:r>
      <w:r w:rsidR="00344B09" w:rsidRPr="00E3678F">
        <w:rPr>
          <w:rFonts w:asciiTheme="majorHAnsi" w:hAnsiTheme="majorHAnsi"/>
        </w:rPr>
        <w:t>, with special emphasis on the management of drug-resistant TB.</w:t>
      </w:r>
    </w:p>
    <w:p w14:paraId="22FAC771" w14:textId="77777777" w:rsidR="004B4072" w:rsidRDefault="004B4072" w:rsidP="002F67F5">
      <w:pPr>
        <w:jc w:val="both"/>
        <w:rPr>
          <w:rFonts w:asciiTheme="majorHAnsi" w:hAnsiTheme="majorHAnsi"/>
          <w:lang w:val="en-US"/>
        </w:rPr>
      </w:pPr>
    </w:p>
    <w:p w14:paraId="09C1EF67" w14:textId="77777777" w:rsidR="002F67F5" w:rsidRDefault="002F67F5" w:rsidP="002F67F5">
      <w:pPr>
        <w:jc w:val="both"/>
        <w:rPr>
          <w:rFonts w:asciiTheme="majorHAnsi" w:hAnsiTheme="majorHAnsi"/>
          <w:lang w:val="en-US"/>
        </w:rPr>
      </w:pPr>
      <w:r w:rsidRPr="00335E65">
        <w:rPr>
          <w:rFonts w:asciiTheme="majorHAnsi" w:hAnsiTheme="majorHAnsi"/>
          <w:b/>
          <w:lang w:val="en-US"/>
        </w:rPr>
        <w:t>The expected outcomes</w:t>
      </w:r>
      <w:r>
        <w:rPr>
          <w:rFonts w:asciiTheme="majorHAnsi" w:hAnsiTheme="majorHAnsi"/>
          <w:lang w:val="en-US"/>
        </w:rPr>
        <w:t xml:space="preserve"> on TB REP include a halving of the hospitalization rate and average length of stay (ALOS) for new TB cases by 2018 compared to 2013 levels, alongside a fall from 86% to 50% in the DR-TB hospitalization rate and a decrease from 150 to 90 days in its ALOS over the same period. </w:t>
      </w:r>
    </w:p>
    <w:p w14:paraId="700A027B" w14:textId="77777777" w:rsidR="002F67F5" w:rsidRPr="00335E65" w:rsidRDefault="002F67F5" w:rsidP="000371C3">
      <w:pPr>
        <w:shd w:val="clear" w:color="auto" w:fill="FFFFFF"/>
        <w:jc w:val="both"/>
        <w:rPr>
          <w:rFonts w:asciiTheme="majorHAnsi" w:hAnsiTheme="majorHAnsi"/>
          <w:highlight w:val="yellow"/>
          <w:lang w:val="en-US"/>
        </w:rPr>
      </w:pPr>
    </w:p>
    <w:p w14:paraId="4B0E0E23" w14:textId="77777777" w:rsidR="000371C3" w:rsidRPr="007B0A42" w:rsidRDefault="000371C3" w:rsidP="000371C3">
      <w:pPr>
        <w:shd w:val="clear" w:color="auto" w:fill="FFFFFF"/>
        <w:jc w:val="both"/>
        <w:rPr>
          <w:rFonts w:asciiTheme="majorHAnsi" w:hAnsiTheme="majorHAnsi"/>
          <w:b/>
          <w:highlight w:val="yellow"/>
          <w:lang w:val="ro-RO"/>
        </w:rPr>
      </w:pPr>
      <w:r w:rsidRPr="007B0A42">
        <w:rPr>
          <w:rFonts w:asciiTheme="majorHAnsi" w:hAnsiTheme="majorHAnsi"/>
          <w:b/>
          <w:lang w:val="ro-RO"/>
        </w:rPr>
        <w:t xml:space="preserve">Project </w:t>
      </w:r>
      <w:proofErr w:type="spellStart"/>
      <w:r w:rsidRPr="007B0A42">
        <w:rPr>
          <w:rFonts w:asciiTheme="majorHAnsi" w:hAnsiTheme="majorHAnsi"/>
          <w:b/>
          <w:lang w:val="ro-RO"/>
        </w:rPr>
        <w:t>implementation</w:t>
      </w:r>
      <w:proofErr w:type="spellEnd"/>
      <w:r w:rsidRPr="007B0A42">
        <w:rPr>
          <w:rFonts w:asciiTheme="majorHAnsi" w:hAnsiTheme="majorHAnsi"/>
          <w:b/>
          <w:lang w:val="ro-RO"/>
        </w:rPr>
        <w:t xml:space="preserve"> </w:t>
      </w:r>
      <w:proofErr w:type="spellStart"/>
      <w:r w:rsidRPr="007B0A42">
        <w:rPr>
          <w:rFonts w:asciiTheme="majorHAnsi" w:hAnsiTheme="majorHAnsi"/>
          <w:b/>
          <w:lang w:val="ro-RO"/>
        </w:rPr>
        <w:t>arrangements</w:t>
      </w:r>
      <w:proofErr w:type="spellEnd"/>
    </w:p>
    <w:p w14:paraId="75412C74" w14:textId="77777777" w:rsidR="002F67F5" w:rsidRPr="002F67F5" w:rsidRDefault="001C1F30" w:rsidP="002F67F5">
      <w:pPr>
        <w:jc w:val="both"/>
        <w:rPr>
          <w:rFonts w:asciiTheme="majorHAnsi" w:hAnsiTheme="majorHAnsi"/>
          <w:lang w:val="en-US"/>
        </w:rPr>
      </w:pPr>
      <w:r>
        <w:rPr>
          <w:rFonts w:asciiTheme="majorHAnsi" w:hAnsiTheme="majorHAnsi"/>
          <w:lang w:val="en-US"/>
        </w:rPr>
        <w:t xml:space="preserve">TB-REP </w:t>
      </w:r>
      <w:r w:rsidR="004F06BF">
        <w:rPr>
          <w:rFonts w:asciiTheme="majorHAnsi" w:hAnsiTheme="majorHAnsi"/>
          <w:lang w:val="en-US"/>
        </w:rPr>
        <w:t>project has</w:t>
      </w:r>
      <w:r>
        <w:rPr>
          <w:rFonts w:asciiTheme="majorHAnsi" w:hAnsiTheme="majorHAnsi"/>
          <w:lang w:val="en-US"/>
        </w:rPr>
        <w:t xml:space="preserve"> the following implementation</w:t>
      </w:r>
      <w:r w:rsidR="004F06BF">
        <w:rPr>
          <w:rFonts w:asciiTheme="majorHAnsi" w:hAnsiTheme="majorHAnsi"/>
          <w:lang w:val="en-US"/>
        </w:rPr>
        <w:t xml:space="preserve"> arrangements</w:t>
      </w:r>
      <w:r>
        <w:rPr>
          <w:rFonts w:asciiTheme="majorHAnsi" w:hAnsiTheme="majorHAnsi"/>
          <w:lang w:val="en-US"/>
        </w:rPr>
        <w:t>. The project is led</w:t>
      </w:r>
      <w:r w:rsidR="002F67F5">
        <w:rPr>
          <w:rFonts w:asciiTheme="majorHAnsi" w:hAnsiTheme="majorHAnsi"/>
          <w:lang w:val="en-US"/>
        </w:rPr>
        <w:t xml:space="preserve"> by the Centre for Health Policies and Studies (PAS Centre, Moldova), as the principal recipient, and the WHO Regional Office for Europe, as the </w:t>
      </w:r>
      <w:proofErr w:type="spellStart"/>
      <w:r w:rsidR="002F67F5">
        <w:rPr>
          <w:rFonts w:asciiTheme="majorHAnsi" w:hAnsiTheme="majorHAnsi"/>
          <w:lang w:val="en-US"/>
        </w:rPr>
        <w:t>subrecipient</w:t>
      </w:r>
      <w:proofErr w:type="spellEnd"/>
      <w:r w:rsidR="002F67F5">
        <w:rPr>
          <w:rFonts w:asciiTheme="majorHAnsi" w:hAnsiTheme="majorHAnsi"/>
          <w:lang w:val="en-US"/>
        </w:rPr>
        <w:t xml:space="preserve"> and the technical lead agency, in collaboration with other partners </w:t>
      </w:r>
      <w:r w:rsidR="0040298B">
        <w:rPr>
          <w:rFonts w:asciiTheme="majorHAnsi" w:hAnsiTheme="majorHAnsi"/>
          <w:lang w:val="en-US"/>
        </w:rPr>
        <w:t xml:space="preserve">listed below. </w:t>
      </w:r>
    </w:p>
    <w:p w14:paraId="605352E1" w14:textId="77777777" w:rsidR="0067321F" w:rsidRPr="00E3678F" w:rsidRDefault="0067321F" w:rsidP="0067321F">
      <w:pPr>
        <w:spacing w:before="120" w:after="120"/>
        <w:jc w:val="both"/>
        <w:rPr>
          <w:rFonts w:asciiTheme="majorHAnsi" w:hAnsiTheme="majorHAnsi"/>
          <w:b/>
        </w:rPr>
      </w:pPr>
      <w:r w:rsidRPr="00E3678F">
        <w:rPr>
          <w:rFonts w:asciiTheme="majorHAnsi" w:hAnsiTheme="majorHAnsi"/>
        </w:rPr>
        <w:t xml:space="preserve">The PAS </w:t>
      </w:r>
      <w:proofErr w:type="spellStart"/>
      <w:r w:rsidRPr="00E3678F">
        <w:rPr>
          <w:rFonts w:asciiTheme="majorHAnsi" w:hAnsiTheme="majorHAnsi"/>
        </w:rPr>
        <w:t>Center</w:t>
      </w:r>
      <w:proofErr w:type="spellEnd"/>
      <w:r w:rsidRPr="00E3678F">
        <w:rPr>
          <w:rFonts w:asciiTheme="majorHAnsi" w:hAnsiTheme="majorHAnsi"/>
        </w:rPr>
        <w:t xml:space="preserve"> is responsible for overall implem</w:t>
      </w:r>
      <w:r>
        <w:rPr>
          <w:rFonts w:asciiTheme="majorHAnsi" w:hAnsiTheme="majorHAnsi"/>
        </w:rPr>
        <w:t>entation of the project and</w:t>
      </w:r>
      <w:r w:rsidRPr="00E3678F">
        <w:rPr>
          <w:rFonts w:asciiTheme="majorHAnsi" w:hAnsiTheme="majorHAnsi"/>
        </w:rPr>
        <w:t xml:space="preserve"> facilitate</w:t>
      </w:r>
      <w:r>
        <w:rPr>
          <w:rFonts w:asciiTheme="majorHAnsi" w:hAnsiTheme="majorHAnsi"/>
        </w:rPr>
        <w:t>s</w:t>
      </w:r>
      <w:r w:rsidRPr="00E3678F">
        <w:rPr>
          <w:rFonts w:asciiTheme="majorHAnsi" w:hAnsiTheme="majorHAnsi"/>
        </w:rPr>
        <w:t xml:space="preserve"> the practical aspects related to coordination between implementers, consistency with the project objectives, timelines and other activities supported by the project, and communication</w:t>
      </w:r>
      <w:r>
        <w:rPr>
          <w:rFonts w:asciiTheme="majorHAnsi" w:hAnsiTheme="majorHAnsi"/>
        </w:rPr>
        <w:t xml:space="preserve"> with relevant partners. It carries</w:t>
      </w:r>
      <w:r w:rsidRPr="00E3678F">
        <w:rPr>
          <w:rFonts w:asciiTheme="majorHAnsi" w:hAnsiTheme="majorHAnsi"/>
        </w:rPr>
        <w:t xml:space="preserve"> out the selection/contracting</w:t>
      </w:r>
      <w:r>
        <w:rPr>
          <w:rFonts w:asciiTheme="majorHAnsi" w:hAnsiTheme="majorHAnsi"/>
        </w:rPr>
        <w:t xml:space="preserve"> of</w:t>
      </w:r>
      <w:r w:rsidRPr="00E3678F">
        <w:rPr>
          <w:rFonts w:asciiTheme="majorHAnsi" w:hAnsiTheme="majorHAnsi"/>
        </w:rPr>
        <w:t xml:space="preserve"> identified project partners in line with TGF and the organizational requirements for procurement of technical assistance</w:t>
      </w:r>
      <w:r w:rsidR="004F06BF">
        <w:rPr>
          <w:rFonts w:asciiTheme="majorHAnsi" w:hAnsiTheme="majorHAnsi"/>
        </w:rPr>
        <w:t xml:space="preserve"> and directly implements</w:t>
      </w:r>
      <w:r w:rsidRPr="00E3678F">
        <w:rPr>
          <w:rFonts w:asciiTheme="majorHAnsi" w:hAnsiTheme="majorHAnsi"/>
        </w:rPr>
        <w:t xml:space="preserve">. </w:t>
      </w:r>
    </w:p>
    <w:p w14:paraId="779F5B93" w14:textId="77777777" w:rsidR="00767352" w:rsidRDefault="0067321F" w:rsidP="007B0A42">
      <w:pPr>
        <w:spacing w:before="120" w:after="120"/>
        <w:jc w:val="both"/>
        <w:rPr>
          <w:rFonts w:asciiTheme="majorHAnsi" w:hAnsiTheme="majorHAnsi"/>
        </w:rPr>
      </w:pPr>
      <w:r w:rsidRPr="00E3678F">
        <w:rPr>
          <w:rFonts w:asciiTheme="majorHAnsi" w:hAnsiTheme="majorHAnsi"/>
        </w:rPr>
        <w:t>WHO</w:t>
      </w:r>
      <w:r>
        <w:rPr>
          <w:rFonts w:asciiTheme="majorHAnsi" w:hAnsiTheme="majorHAnsi"/>
        </w:rPr>
        <w:t xml:space="preserve"> Regional Office for Europe</w:t>
      </w:r>
      <w:r w:rsidRPr="00E3678F">
        <w:rPr>
          <w:rFonts w:asciiTheme="majorHAnsi" w:hAnsiTheme="majorHAnsi"/>
        </w:rPr>
        <w:t xml:space="preserve"> provide</w:t>
      </w:r>
      <w:r>
        <w:rPr>
          <w:rFonts w:asciiTheme="majorHAnsi" w:hAnsiTheme="majorHAnsi"/>
        </w:rPr>
        <w:t>s</w:t>
      </w:r>
      <w:r w:rsidRPr="00E3678F">
        <w:rPr>
          <w:rFonts w:asciiTheme="majorHAnsi" w:hAnsiTheme="majorHAnsi"/>
        </w:rPr>
        <w:t xml:space="preserve"> strategic guidance</w:t>
      </w:r>
      <w:r>
        <w:rPr>
          <w:rFonts w:asciiTheme="majorHAnsi" w:hAnsiTheme="majorHAnsi"/>
        </w:rPr>
        <w:t xml:space="preserve"> and technical </w:t>
      </w:r>
      <w:r w:rsidR="0084123D">
        <w:rPr>
          <w:rFonts w:asciiTheme="majorHAnsi" w:hAnsiTheme="majorHAnsi"/>
        </w:rPr>
        <w:t>advice</w:t>
      </w:r>
      <w:r>
        <w:rPr>
          <w:rFonts w:asciiTheme="majorHAnsi" w:hAnsiTheme="majorHAnsi"/>
        </w:rPr>
        <w:t>,</w:t>
      </w:r>
      <w:r w:rsidRPr="00E3678F">
        <w:rPr>
          <w:rFonts w:asciiTheme="majorHAnsi" w:hAnsiTheme="majorHAnsi"/>
        </w:rPr>
        <w:t xml:space="preserve"> facilitate</w:t>
      </w:r>
      <w:r>
        <w:rPr>
          <w:rFonts w:asciiTheme="majorHAnsi" w:hAnsiTheme="majorHAnsi"/>
        </w:rPr>
        <w:t>s</w:t>
      </w:r>
      <w:r w:rsidRPr="00E3678F">
        <w:rPr>
          <w:rFonts w:asciiTheme="majorHAnsi" w:hAnsiTheme="majorHAnsi"/>
        </w:rPr>
        <w:t xml:space="preserve"> the dialogue with all participating countries</w:t>
      </w:r>
      <w:r w:rsidR="00767352">
        <w:rPr>
          <w:rFonts w:asciiTheme="majorHAnsi" w:hAnsiTheme="majorHAnsi"/>
        </w:rPr>
        <w:t xml:space="preserve"> and operates as the sub-recipient organization of TB-REP</w:t>
      </w:r>
      <w:r w:rsidRPr="00E3678F">
        <w:rPr>
          <w:rFonts w:asciiTheme="majorHAnsi" w:hAnsiTheme="majorHAnsi"/>
        </w:rPr>
        <w:t>.</w:t>
      </w:r>
      <w:r w:rsidR="00A930F8">
        <w:rPr>
          <w:rFonts w:asciiTheme="majorHAnsi" w:hAnsiTheme="majorHAnsi"/>
        </w:rPr>
        <w:t xml:space="preserve"> WHO Europe provides high-level dialogue with participating countries, provides ad-hoc advocacy in partnership with Stop TB Partnership, leads technical missions to countries.  </w:t>
      </w:r>
      <w:r w:rsidRPr="00E3678F">
        <w:rPr>
          <w:rFonts w:asciiTheme="majorHAnsi" w:hAnsiTheme="majorHAnsi"/>
        </w:rPr>
        <w:t xml:space="preserve"> </w:t>
      </w:r>
    </w:p>
    <w:p w14:paraId="37890E70" w14:textId="77777777" w:rsidR="000371C3" w:rsidRPr="007B0A42" w:rsidRDefault="00767352" w:rsidP="007B0A42">
      <w:pPr>
        <w:spacing w:before="120" w:after="120"/>
        <w:jc w:val="both"/>
        <w:rPr>
          <w:rFonts w:asciiTheme="majorHAnsi" w:hAnsiTheme="majorHAnsi"/>
          <w:b/>
        </w:rPr>
      </w:pPr>
      <w:r>
        <w:rPr>
          <w:rFonts w:asciiTheme="majorHAnsi" w:hAnsiTheme="majorHAnsi"/>
        </w:rPr>
        <w:t xml:space="preserve">TB-REP involves </w:t>
      </w:r>
      <w:r w:rsidR="004F06BF">
        <w:rPr>
          <w:rFonts w:asciiTheme="majorHAnsi" w:hAnsiTheme="majorHAnsi"/>
        </w:rPr>
        <w:t>advocacy and technical</w:t>
      </w:r>
      <w:r>
        <w:rPr>
          <w:rFonts w:asciiTheme="majorHAnsi" w:hAnsiTheme="majorHAnsi"/>
        </w:rPr>
        <w:t xml:space="preserve"> experience of its regional partners, namely </w:t>
      </w:r>
      <w:r w:rsidR="005E6308" w:rsidRPr="00395AFD">
        <w:rPr>
          <w:rFonts w:asciiTheme="majorHAnsi" w:hAnsiTheme="majorHAnsi"/>
        </w:rPr>
        <w:t>TB Europe Coalition</w:t>
      </w:r>
      <w:r w:rsidR="005E6308">
        <w:rPr>
          <w:rFonts w:asciiTheme="majorHAnsi" w:hAnsiTheme="majorHAnsi"/>
        </w:rPr>
        <w:t xml:space="preserve"> (through Alliance</w:t>
      </w:r>
      <w:r w:rsidR="004F06BF">
        <w:rPr>
          <w:rFonts w:asciiTheme="majorHAnsi" w:hAnsiTheme="majorHAnsi"/>
        </w:rPr>
        <w:t xml:space="preserve"> for Public Health</w:t>
      </w:r>
      <w:r w:rsidR="004F06BF" w:rsidRPr="004F06BF">
        <w:rPr>
          <w:rFonts w:asciiTheme="majorHAnsi" w:hAnsiTheme="majorHAnsi"/>
        </w:rPr>
        <w:t xml:space="preserve"> </w:t>
      </w:r>
      <w:r w:rsidR="004F06BF">
        <w:rPr>
          <w:rFonts w:asciiTheme="majorHAnsi" w:hAnsiTheme="majorHAnsi"/>
        </w:rPr>
        <w:t>Ukraine</w:t>
      </w:r>
      <w:r w:rsidR="005E6308">
        <w:rPr>
          <w:rFonts w:asciiTheme="majorHAnsi" w:hAnsiTheme="majorHAnsi"/>
        </w:rPr>
        <w:t>)</w:t>
      </w:r>
      <w:r w:rsidR="005E6308" w:rsidRPr="00395AFD">
        <w:rPr>
          <w:rFonts w:asciiTheme="majorHAnsi" w:hAnsiTheme="majorHAnsi"/>
        </w:rPr>
        <w:t xml:space="preserve">, </w:t>
      </w:r>
      <w:r w:rsidR="004F06BF">
        <w:rPr>
          <w:rFonts w:asciiTheme="majorHAnsi" w:hAnsiTheme="majorHAnsi"/>
        </w:rPr>
        <w:t xml:space="preserve">Stop TB Partnership, and technical expertise of </w:t>
      </w:r>
      <w:r w:rsidR="005E6308" w:rsidRPr="00395AFD">
        <w:rPr>
          <w:rFonts w:asciiTheme="majorHAnsi" w:hAnsiTheme="majorHAnsi"/>
        </w:rPr>
        <w:t>London School of Economics and Political Science, European Respiratory Society London School of Hygiene and Tropical</w:t>
      </w:r>
      <w:r w:rsidR="00EF0977">
        <w:rPr>
          <w:rFonts w:asciiTheme="majorHAnsi" w:hAnsiTheme="majorHAnsi"/>
        </w:rPr>
        <w:t xml:space="preserve"> Medicine. </w:t>
      </w:r>
      <w:r w:rsidR="005E6308">
        <w:rPr>
          <w:rFonts w:asciiTheme="majorHAnsi" w:hAnsiTheme="majorHAnsi"/>
        </w:rPr>
        <w:t xml:space="preserve"> </w:t>
      </w:r>
      <w:r w:rsidR="0067321F" w:rsidRPr="00E3678F">
        <w:rPr>
          <w:rFonts w:asciiTheme="majorHAnsi" w:hAnsiTheme="majorHAnsi"/>
        </w:rPr>
        <w:t xml:space="preserve">The project’s technical partners </w:t>
      </w:r>
      <w:r w:rsidR="00A930F8">
        <w:rPr>
          <w:rFonts w:asciiTheme="majorHAnsi" w:hAnsiTheme="majorHAnsi"/>
        </w:rPr>
        <w:t>have been</w:t>
      </w:r>
      <w:r w:rsidR="0067321F" w:rsidRPr="00E3678F">
        <w:rPr>
          <w:rFonts w:asciiTheme="majorHAnsi" w:hAnsiTheme="majorHAnsi"/>
        </w:rPr>
        <w:t xml:space="preserve"> </w:t>
      </w:r>
      <w:r w:rsidR="0067321F">
        <w:rPr>
          <w:rFonts w:asciiTheme="majorHAnsi" w:hAnsiTheme="majorHAnsi"/>
        </w:rPr>
        <w:lastRenderedPageBreak/>
        <w:t>involved at various</w:t>
      </w:r>
      <w:r w:rsidR="0067321F" w:rsidRPr="00E3678F">
        <w:rPr>
          <w:rFonts w:asciiTheme="majorHAnsi" w:hAnsiTheme="majorHAnsi"/>
        </w:rPr>
        <w:t xml:space="preserve"> project stages, including preparatory operational research, appropriate technical assistance and project implementation. </w:t>
      </w:r>
    </w:p>
    <w:p w14:paraId="1FFBB83B" w14:textId="77777777" w:rsidR="0067321F" w:rsidRDefault="0067321F" w:rsidP="000371C3">
      <w:pPr>
        <w:shd w:val="clear" w:color="auto" w:fill="FFFFFF"/>
        <w:jc w:val="both"/>
        <w:rPr>
          <w:rFonts w:asciiTheme="majorHAnsi" w:hAnsiTheme="majorHAnsi"/>
          <w:highlight w:val="yellow"/>
          <w:lang w:val="ro-RO"/>
        </w:rPr>
      </w:pPr>
    </w:p>
    <w:p w14:paraId="16D7653C" w14:textId="77777777" w:rsidR="000371C3" w:rsidRPr="007A5915" w:rsidRDefault="000371C3" w:rsidP="000371C3">
      <w:pPr>
        <w:shd w:val="clear" w:color="auto" w:fill="FFFFFF"/>
        <w:jc w:val="both"/>
        <w:rPr>
          <w:rFonts w:asciiTheme="majorHAnsi" w:hAnsiTheme="majorHAnsi"/>
          <w:b/>
          <w:lang w:val="ro-RO"/>
        </w:rPr>
      </w:pPr>
      <w:r w:rsidRPr="007A5915">
        <w:rPr>
          <w:rFonts w:asciiTheme="majorHAnsi" w:hAnsiTheme="majorHAnsi"/>
          <w:b/>
          <w:lang w:val="ro-RO"/>
        </w:rPr>
        <w:t>Project budget</w:t>
      </w:r>
    </w:p>
    <w:p w14:paraId="6053724E" w14:textId="77777777" w:rsidR="000371C3" w:rsidRPr="001C1F30" w:rsidRDefault="001C1F30" w:rsidP="001C1F30">
      <w:pPr>
        <w:jc w:val="both"/>
        <w:rPr>
          <w:rFonts w:asciiTheme="majorHAnsi" w:hAnsiTheme="majorHAnsi"/>
          <w:lang w:val="en-US"/>
        </w:rPr>
      </w:pPr>
      <w:r>
        <w:rPr>
          <w:rFonts w:asciiTheme="majorHAnsi" w:hAnsiTheme="majorHAnsi"/>
          <w:lang w:val="en-US"/>
        </w:rPr>
        <w:t>TB REP project is f</w:t>
      </w:r>
      <w:r w:rsidR="00674CBE">
        <w:rPr>
          <w:rFonts w:asciiTheme="majorHAnsi" w:hAnsiTheme="majorHAnsi"/>
          <w:lang w:val="en-US"/>
        </w:rPr>
        <w:t xml:space="preserve">unded through a grant from the </w:t>
      </w:r>
      <w:r>
        <w:rPr>
          <w:rFonts w:asciiTheme="majorHAnsi" w:hAnsiTheme="majorHAnsi"/>
          <w:lang w:val="en-US"/>
        </w:rPr>
        <w:t xml:space="preserve">Global Fund to fight </w:t>
      </w:r>
      <w:r w:rsidR="001250FD">
        <w:rPr>
          <w:rFonts w:asciiTheme="majorHAnsi" w:hAnsiTheme="majorHAnsi"/>
          <w:lang w:val="en-US"/>
        </w:rPr>
        <w:t xml:space="preserve">AIDS, Tuberculosis and Malaria. </w:t>
      </w:r>
      <w:r w:rsidR="001250FD" w:rsidRPr="001250FD">
        <w:rPr>
          <w:rFonts w:asciiTheme="majorHAnsi" w:hAnsiTheme="majorHAnsi"/>
          <w:lang w:val="en-US"/>
        </w:rPr>
        <w:t>TB-REP is a three-year initiati</w:t>
      </w:r>
      <w:r w:rsidR="00315454">
        <w:rPr>
          <w:rFonts w:asciiTheme="majorHAnsi" w:hAnsiTheme="majorHAnsi"/>
          <w:lang w:val="en-US"/>
        </w:rPr>
        <w:t xml:space="preserve">ve, with an overall budget of USD </w:t>
      </w:r>
      <w:r w:rsidR="004F06BF" w:rsidRPr="00A930F8">
        <w:rPr>
          <w:rFonts w:asciiTheme="majorHAnsi" w:hAnsiTheme="majorHAnsi"/>
          <w:lang w:val="en-US"/>
        </w:rPr>
        <w:t>6.</w:t>
      </w:r>
      <w:r w:rsidR="00A930F8" w:rsidRPr="00A930F8">
        <w:rPr>
          <w:rFonts w:asciiTheme="majorHAnsi" w:hAnsiTheme="majorHAnsi"/>
          <w:lang w:val="en-US"/>
        </w:rPr>
        <w:t>1</w:t>
      </w:r>
      <w:r w:rsidR="001250FD" w:rsidRPr="00C977E4">
        <w:rPr>
          <w:rFonts w:asciiTheme="majorHAnsi" w:hAnsiTheme="majorHAnsi"/>
          <w:lang w:val="en-US"/>
        </w:rPr>
        <w:t xml:space="preserve"> million</w:t>
      </w:r>
      <w:r w:rsidR="001250FD" w:rsidRPr="001250FD">
        <w:rPr>
          <w:rFonts w:asciiTheme="majorHAnsi" w:hAnsiTheme="majorHAnsi"/>
          <w:lang w:val="en-US"/>
        </w:rPr>
        <w:t>.</w:t>
      </w:r>
    </w:p>
    <w:p w14:paraId="7C550D6C" w14:textId="77777777" w:rsidR="005E425E" w:rsidRPr="00194B64" w:rsidRDefault="005E425E" w:rsidP="00194B64">
      <w:pPr>
        <w:jc w:val="both"/>
        <w:rPr>
          <w:rFonts w:asciiTheme="majorHAnsi" w:hAnsiTheme="majorHAnsi"/>
          <w:lang w:val="ro-RO"/>
        </w:rPr>
      </w:pPr>
    </w:p>
    <w:p w14:paraId="65F0E86F" w14:textId="77777777" w:rsidR="000371C3" w:rsidRPr="005E425E" w:rsidRDefault="000371C3" w:rsidP="003859BE">
      <w:pPr>
        <w:pStyle w:val="ListParagraph"/>
        <w:numPr>
          <w:ilvl w:val="0"/>
          <w:numId w:val="21"/>
        </w:numPr>
        <w:suppressAutoHyphens/>
        <w:autoSpaceDN w:val="0"/>
        <w:spacing w:after="240"/>
        <w:contextualSpacing w:val="0"/>
        <w:jc w:val="both"/>
        <w:textAlignment w:val="baseline"/>
        <w:rPr>
          <w:rFonts w:asciiTheme="majorHAnsi" w:hAnsiTheme="majorHAnsi"/>
          <w:b/>
          <w:lang w:val="en-US"/>
        </w:rPr>
      </w:pPr>
      <w:r w:rsidRPr="00142F0C">
        <w:rPr>
          <w:rFonts w:asciiTheme="majorHAnsi" w:hAnsiTheme="majorHAnsi"/>
          <w:b/>
          <w:lang w:val="en-US"/>
        </w:rPr>
        <w:t>Objectives of the assignment</w:t>
      </w:r>
    </w:p>
    <w:p w14:paraId="6611E26F" w14:textId="77777777" w:rsidR="00F613FB" w:rsidRDefault="005E425E" w:rsidP="005E425E">
      <w:pPr>
        <w:jc w:val="both"/>
        <w:rPr>
          <w:rFonts w:asciiTheme="majorHAnsi" w:hAnsiTheme="majorHAnsi"/>
          <w:lang w:val="en-US"/>
        </w:rPr>
      </w:pPr>
      <w:r w:rsidRPr="005E425E">
        <w:rPr>
          <w:rFonts w:asciiTheme="majorHAnsi" w:hAnsiTheme="majorHAnsi"/>
          <w:lang w:val="en-US"/>
        </w:rPr>
        <w:t>Regular monitoring and evaluation activities are foreseen in the project, as well as a final evaluation.</w:t>
      </w:r>
      <w:r w:rsidR="004F06BF">
        <w:rPr>
          <w:rFonts w:asciiTheme="majorHAnsi" w:hAnsiTheme="majorHAnsi"/>
          <w:lang w:val="en-US"/>
        </w:rPr>
        <w:t xml:space="preserve"> A mid-term review has been added to</w:t>
      </w:r>
      <w:r w:rsidR="000371C3" w:rsidRPr="00142F0C">
        <w:rPr>
          <w:rFonts w:asciiTheme="majorHAnsi" w:hAnsiTheme="majorHAnsi"/>
          <w:lang w:val="en-US"/>
        </w:rPr>
        <w:t xml:space="preserve"> </w:t>
      </w:r>
      <w:r w:rsidR="00A21CB9">
        <w:rPr>
          <w:rFonts w:asciiTheme="majorHAnsi" w:hAnsiTheme="majorHAnsi"/>
          <w:lang w:val="en-US"/>
        </w:rPr>
        <w:t xml:space="preserve">evaluate if the program is on track to achieve the program goal and objectives, to </w:t>
      </w:r>
      <w:r w:rsidR="000371C3" w:rsidRPr="00142F0C">
        <w:rPr>
          <w:rFonts w:asciiTheme="majorHAnsi" w:hAnsiTheme="majorHAnsi"/>
          <w:lang w:val="en-US"/>
        </w:rPr>
        <w:t>assess the progress of the project against outputs</w:t>
      </w:r>
      <w:r w:rsidR="00A21CB9">
        <w:rPr>
          <w:rFonts w:asciiTheme="majorHAnsi" w:hAnsiTheme="majorHAnsi"/>
          <w:lang w:val="en-US"/>
        </w:rPr>
        <w:t xml:space="preserve"> and outcomes</w:t>
      </w:r>
      <w:r w:rsidR="006809FB">
        <w:rPr>
          <w:rFonts w:asciiTheme="majorHAnsi" w:hAnsiTheme="majorHAnsi"/>
          <w:lang w:val="en-US"/>
        </w:rPr>
        <w:t xml:space="preserve"> defined</w:t>
      </w:r>
      <w:r w:rsidR="000371C3" w:rsidRPr="00142F0C">
        <w:rPr>
          <w:rFonts w:asciiTheme="majorHAnsi" w:hAnsiTheme="majorHAnsi"/>
          <w:lang w:val="en-US"/>
        </w:rPr>
        <w:t xml:space="preserve">, and establish the </w:t>
      </w:r>
      <w:r w:rsidR="0040620A">
        <w:rPr>
          <w:rFonts w:asciiTheme="majorHAnsi" w:hAnsiTheme="majorHAnsi"/>
          <w:lang w:val="en-US"/>
        </w:rPr>
        <w:t>interim</w:t>
      </w:r>
      <w:r w:rsidR="000371C3" w:rsidRPr="00142F0C">
        <w:rPr>
          <w:rFonts w:asciiTheme="majorHAnsi" w:hAnsiTheme="majorHAnsi"/>
          <w:lang w:val="en-US"/>
        </w:rPr>
        <w:t xml:space="preserve"> project </w:t>
      </w:r>
      <w:r w:rsidR="0040620A">
        <w:rPr>
          <w:rFonts w:asciiTheme="majorHAnsi" w:hAnsiTheme="majorHAnsi"/>
          <w:lang w:val="en-US"/>
        </w:rPr>
        <w:t>results</w:t>
      </w:r>
      <w:r w:rsidR="000371C3" w:rsidRPr="00142F0C">
        <w:rPr>
          <w:rFonts w:asciiTheme="majorHAnsi" w:hAnsiTheme="majorHAnsi"/>
          <w:lang w:val="en-US"/>
        </w:rPr>
        <w:t xml:space="preserve"> and execution performance</w:t>
      </w:r>
      <w:r w:rsidR="00DC3B34">
        <w:rPr>
          <w:rFonts w:asciiTheme="majorHAnsi" w:hAnsiTheme="majorHAnsi"/>
          <w:lang w:val="en-US"/>
        </w:rPr>
        <w:t>, thus complementing the project-built-in performance framework.</w:t>
      </w:r>
      <w:r w:rsidR="00356279">
        <w:rPr>
          <w:rFonts w:asciiTheme="majorHAnsi" w:hAnsiTheme="majorHAnsi"/>
          <w:lang w:val="en-US"/>
        </w:rPr>
        <w:t xml:space="preserve"> </w:t>
      </w:r>
    </w:p>
    <w:p w14:paraId="57289CAE" w14:textId="77777777" w:rsidR="00C83F52" w:rsidRDefault="00C83F52" w:rsidP="005E425E">
      <w:pPr>
        <w:jc w:val="both"/>
        <w:rPr>
          <w:rFonts w:asciiTheme="majorHAnsi" w:hAnsiTheme="majorHAnsi"/>
          <w:lang w:val="en-US"/>
        </w:rPr>
      </w:pPr>
    </w:p>
    <w:p w14:paraId="4C0FAFAE" w14:textId="77777777" w:rsidR="00F2449E" w:rsidRPr="005E425E" w:rsidRDefault="00F613FB" w:rsidP="005E425E">
      <w:pPr>
        <w:jc w:val="both"/>
        <w:rPr>
          <w:rFonts w:asciiTheme="majorHAnsi" w:hAnsiTheme="majorHAnsi"/>
          <w:lang w:val="en-US"/>
        </w:rPr>
      </w:pPr>
      <w:r>
        <w:rPr>
          <w:rFonts w:asciiTheme="majorHAnsi" w:hAnsiTheme="majorHAnsi"/>
          <w:lang w:val="en-US"/>
        </w:rPr>
        <w:t xml:space="preserve">In this context </w:t>
      </w:r>
      <w:r w:rsidRPr="00CE50B1">
        <w:rPr>
          <w:rFonts w:ascii="Cambria" w:hAnsi="Cambria"/>
        </w:rPr>
        <w:t xml:space="preserve">PAS Centre is seeking to contract a qualified company </w:t>
      </w:r>
      <w:r>
        <w:rPr>
          <w:rFonts w:ascii="Cambria" w:hAnsi="Cambria"/>
        </w:rPr>
        <w:t xml:space="preserve">to perform a mid-term review. </w:t>
      </w:r>
      <w:r w:rsidR="00356279">
        <w:rPr>
          <w:rFonts w:asciiTheme="majorHAnsi" w:hAnsiTheme="majorHAnsi"/>
          <w:lang w:val="en-US"/>
        </w:rPr>
        <w:t xml:space="preserve">The </w:t>
      </w:r>
      <w:r w:rsidR="0037217E">
        <w:rPr>
          <w:rFonts w:asciiTheme="majorHAnsi" w:hAnsiTheme="majorHAnsi"/>
          <w:lang w:val="en-US"/>
        </w:rPr>
        <w:t xml:space="preserve">objective of the assignment </w:t>
      </w:r>
      <w:r w:rsidR="00356279">
        <w:rPr>
          <w:rFonts w:asciiTheme="majorHAnsi" w:hAnsiTheme="majorHAnsi"/>
          <w:lang w:val="en-US"/>
        </w:rPr>
        <w:t>is</w:t>
      </w:r>
      <w:r w:rsidR="000371C3" w:rsidRPr="00142F0C">
        <w:rPr>
          <w:rFonts w:asciiTheme="majorHAnsi" w:hAnsiTheme="majorHAnsi"/>
          <w:lang w:val="en-US"/>
        </w:rPr>
        <w:t xml:space="preserve"> to provide the TB REP project team, donor and stakeholders in the TB area with an </w:t>
      </w:r>
      <w:r w:rsidR="0040620A">
        <w:rPr>
          <w:rFonts w:asciiTheme="majorHAnsi" w:hAnsiTheme="majorHAnsi"/>
          <w:lang w:val="en-US"/>
        </w:rPr>
        <w:t>external view on the project</w:t>
      </w:r>
      <w:r w:rsidR="000371C3" w:rsidRPr="00142F0C">
        <w:rPr>
          <w:rFonts w:asciiTheme="majorHAnsi" w:hAnsiTheme="majorHAnsi"/>
          <w:lang w:val="en-US"/>
        </w:rPr>
        <w:t xml:space="preserve"> </w:t>
      </w:r>
      <w:r w:rsidR="0040620A">
        <w:rPr>
          <w:rFonts w:asciiTheme="majorHAnsi" w:hAnsiTheme="majorHAnsi"/>
          <w:lang w:val="en-US"/>
        </w:rPr>
        <w:t xml:space="preserve">course </w:t>
      </w:r>
      <w:r w:rsidR="006809FB">
        <w:rPr>
          <w:rFonts w:asciiTheme="majorHAnsi" w:hAnsiTheme="majorHAnsi"/>
          <w:lang w:val="en-US"/>
        </w:rPr>
        <w:t xml:space="preserve">of </w:t>
      </w:r>
      <w:r w:rsidR="0040620A">
        <w:rPr>
          <w:rFonts w:asciiTheme="majorHAnsi" w:hAnsiTheme="majorHAnsi"/>
          <w:lang w:val="en-US"/>
        </w:rPr>
        <w:t>implementation</w:t>
      </w:r>
      <w:r w:rsidR="00365A8D">
        <w:rPr>
          <w:rFonts w:asciiTheme="majorHAnsi" w:hAnsiTheme="majorHAnsi"/>
          <w:lang w:val="en-US"/>
        </w:rPr>
        <w:t xml:space="preserve"> and a general assessment of the emerging outcomes</w:t>
      </w:r>
      <w:r w:rsidR="000371C3" w:rsidRPr="00142F0C">
        <w:rPr>
          <w:rFonts w:asciiTheme="majorHAnsi" w:hAnsiTheme="majorHAnsi"/>
          <w:lang w:val="en-US"/>
        </w:rPr>
        <w:t>.</w:t>
      </w:r>
      <w:r w:rsidR="00E377E3">
        <w:rPr>
          <w:rFonts w:asciiTheme="majorHAnsi" w:hAnsiTheme="majorHAnsi"/>
          <w:lang w:val="en-US"/>
        </w:rPr>
        <w:t xml:space="preserve"> As well, the review will focus on </w:t>
      </w:r>
      <w:r w:rsidR="00E377E3" w:rsidRPr="00142F0C">
        <w:rPr>
          <w:rFonts w:ascii="Cambria" w:hAnsi="Cambria"/>
          <w:lang w:val="en-US"/>
        </w:rPr>
        <w:t xml:space="preserve">the project </w:t>
      </w:r>
      <w:r w:rsidR="00E377E3">
        <w:rPr>
          <w:rFonts w:ascii="Cambria" w:hAnsi="Cambria"/>
          <w:lang w:val="en-US"/>
        </w:rPr>
        <w:t xml:space="preserve">design to assess whether it is </w:t>
      </w:r>
      <w:r w:rsidR="00E377E3" w:rsidRPr="00142F0C">
        <w:rPr>
          <w:rFonts w:ascii="Cambria" w:hAnsi="Cambria"/>
          <w:lang w:val="en-US"/>
        </w:rPr>
        <w:t>adequate, clear and realistic to enable effective and efficient implementation</w:t>
      </w:r>
      <w:r w:rsidR="00356279">
        <w:rPr>
          <w:rFonts w:ascii="Cambria" w:hAnsi="Cambria"/>
          <w:lang w:val="en-US"/>
        </w:rPr>
        <w:t xml:space="preserve"> and will identify possible areas of adaptation to evolving regional context</w:t>
      </w:r>
      <w:r w:rsidR="00E377E3" w:rsidRPr="00142F0C">
        <w:rPr>
          <w:rFonts w:ascii="Cambria" w:hAnsi="Cambria"/>
          <w:lang w:val="en-US"/>
        </w:rPr>
        <w:t xml:space="preserve">; whether the project is </w:t>
      </w:r>
      <w:r w:rsidR="00356279">
        <w:rPr>
          <w:rFonts w:ascii="Cambria" w:hAnsi="Cambria"/>
          <w:lang w:val="en-US"/>
        </w:rPr>
        <w:t>implemented as planned,</w:t>
      </w:r>
      <w:r w:rsidR="00E377E3" w:rsidRPr="00142F0C">
        <w:rPr>
          <w:rFonts w:ascii="Cambria" w:hAnsi="Cambria"/>
          <w:lang w:val="en-US"/>
        </w:rPr>
        <w:t xml:space="preserve"> whether any changes to the initial project </w:t>
      </w:r>
      <w:r w:rsidR="00EF0977">
        <w:rPr>
          <w:rFonts w:ascii="Cambria" w:hAnsi="Cambria"/>
          <w:lang w:val="en-US"/>
        </w:rPr>
        <w:t>design</w:t>
      </w:r>
      <w:r w:rsidR="00E377E3" w:rsidRPr="00142F0C">
        <w:rPr>
          <w:rFonts w:ascii="Cambria" w:hAnsi="Cambria"/>
          <w:lang w:val="en-US"/>
        </w:rPr>
        <w:t xml:space="preserve"> have been operated and how well the</w:t>
      </w:r>
      <w:r w:rsidR="00356279">
        <w:rPr>
          <w:rFonts w:ascii="Cambria" w:hAnsi="Cambria"/>
          <w:lang w:val="en-US"/>
        </w:rPr>
        <w:t xml:space="preserve"> project</w:t>
      </w:r>
      <w:r w:rsidR="00E377E3" w:rsidRPr="00142F0C">
        <w:rPr>
          <w:rFonts w:ascii="Cambria" w:hAnsi="Cambria"/>
          <w:lang w:val="en-US"/>
        </w:rPr>
        <w:t xml:space="preserve"> management is able to adapt to challenges during project execution to enable implementation</w:t>
      </w:r>
      <w:r w:rsidR="00E377E3">
        <w:rPr>
          <w:rFonts w:ascii="Cambria" w:hAnsi="Cambria"/>
          <w:lang w:val="en-US"/>
        </w:rPr>
        <w:t>.</w:t>
      </w:r>
    </w:p>
    <w:p w14:paraId="10D37257" w14:textId="77777777" w:rsidR="00F2449E" w:rsidRDefault="00F2449E" w:rsidP="000371C3">
      <w:pPr>
        <w:jc w:val="both"/>
        <w:rPr>
          <w:rFonts w:ascii="Cambria" w:hAnsi="Cambria"/>
          <w:lang w:val="en-US"/>
        </w:rPr>
      </w:pPr>
    </w:p>
    <w:p w14:paraId="1AD63C10" w14:textId="77777777" w:rsidR="000371C3" w:rsidRPr="00142F0C" w:rsidRDefault="006809FB" w:rsidP="000371C3">
      <w:pPr>
        <w:jc w:val="both"/>
        <w:rPr>
          <w:rFonts w:asciiTheme="majorHAnsi" w:hAnsiTheme="majorHAnsi"/>
          <w:lang w:val="en-US"/>
        </w:rPr>
      </w:pPr>
      <w:r>
        <w:rPr>
          <w:rFonts w:asciiTheme="majorHAnsi" w:hAnsiTheme="majorHAnsi"/>
          <w:lang w:val="en-US"/>
        </w:rPr>
        <w:t>Based</w:t>
      </w:r>
      <w:r w:rsidR="00356279">
        <w:rPr>
          <w:rFonts w:asciiTheme="majorHAnsi" w:hAnsiTheme="majorHAnsi"/>
          <w:lang w:val="en-US"/>
        </w:rPr>
        <w:t xml:space="preserve"> on</w:t>
      </w:r>
      <w:r>
        <w:rPr>
          <w:rFonts w:asciiTheme="majorHAnsi" w:hAnsiTheme="majorHAnsi"/>
          <w:lang w:val="en-US"/>
        </w:rPr>
        <w:t xml:space="preserve"> its results, i</w:t>
      </w:r>
      <w:r w:rsidR="000371C3" w:rsidRPr="00142F0C">
        <w:rPr>
          <w:rFonts w:asciiTheme="majorHAnsi" w:hAnsiTheme="majorHAnsi"/>
          <w:lang w:val="en-US"/>
        </w:rPr>
        <w:t xml:space="preserve">t </w:t>
      </w:r>
      <w:r>
        <w:rPr>
          <w:rFonts w:asciiTheme="majorHAnsi" w:hAnsiTheme="majorHAnsi"/>
          <w:lang w:val="en-US"/>
        </w:rPr>
        <w:t>shall</w:t>
      </w:r>
      <w:r w:rsidR="000371C3" w:rsidRPr="00142F0C">
        <w:rPr>
          <w:rFonts w:asciiTheme="majorHAnsi" w:hAnsiTheme="majorHAnsi"/>
          <w:lang w:val="en-US"/>
        </w:rPr>
        <w:t xml:space="preserve"> also pave the way for improved project delivery for the remaining project duration and propose </w:t>
      </w:r>
      <w:r w:rsidR="00356279">
        <w:rPr>
          <w:rFonts w:asciiTheme="majorHAnsi" w:hAnsiTheme="majorHAnsi"/>
          <w:lang w:val="en-US"/>
        </w:rPr>
        <w:t xml:space="preserve">course corrections </w:t>
      </w:r>
      <w:r w:rsidR="000371C3" w:rsidRPr="00142F0C">
        <w:rPr>
          <w:rFonts w:asciiTheme="majorHAnsi" w:hAnsiTheme="majorHAnsi"/>
          <w:lang w:val="en-US"/>
        </w:rPr>
        <w:t xml:space="preserve">(if any) </w:t>
      </w:r>
      <w:r w:rsidR="00356279">
        <w:rPr>
          <w:rFonts w:asciiTheme="majorHAnsi" w:hAnsiTheme="majorHAnsi"/>
          <w:lang w:val="en-US"/>
        </w:rPr>
        <w:t>to</w:t>
      </w:r>
      <w:r w:rsidR="000371C3" w:rsidRPr="00142F0C">
        <w:rPr>
          <w:rFonts w:asciiTheme="majorHAnsi" w:hAnsiTheme="majorHAnsi"/>
          <w:lang w:val="en-US"/>
        </w:rPr>
        <w:t xml:space="preserve"> project design</w:t>
      </w:r>
      <w:r w:rsidR="00356279">
        <w:rPr>
          <w:rFonts w:asciiTheme="majorHAnsi" w:hAnsiTheme="majorHAnsi"/>
          <w:lang w:val="en-US"/>
        </w:rPr>
        <w:t xml:space="preserve"> and</w:t>
      </w:r>
      <w:r w:rsidR="000371C3" w:rsidRPr="00142F0C">
        <w:rPr>
          <w:rFonts w:asciiTheme="majorHAnsi" w:hAnsiTheme="majorHAnsi"/>
          <w:lang w:val="en-US"/>
        </w:rPr>
        <w:t xml:space="preserve"> implementation in order to effectively and sustainably contribute to improvement </w:t>
      </w:r>
      <w:r w:rsidR="00356279">
        <w:rPr>
          <w:rFonts w:asciiTheme="majorHAnsi" w:hAnsiTheme="majorHAnsi"/>
          <w:lang w:val="en-US"/>
        </w:rPr>
        <w:t>of</w:t>
      </w:r>
      <w:r w:rsidR="000371C3" w:rsidRPr="00142F0C">
        <w:rPr>
          <w:rFonts w:asciiTheme="majorHAnsi" w:hAnsiTheme="majorHAnsi"/>
          <w:lang w:val="en-US"/>
        </w:rPr>
        <w:t xml:space="preserve"> TB </w:t>
      </w:r>
      <w:r w:rsidR="00356279">
        <w:rPr>
          <w:rFonts w:asciiTheme="majorHAnsi" w:hAnsiTheme="majorHAnsi"/>
          <w:lang w:val="en-US"/>
        </w:rPr>
        <w:t>outcomes in project countries</w:t>
      </w:r>
      <w:r w:rsidR="00EF0977">
        <w:rPr>
          <w:rFonts w:asciiTheme="majorHAnsi" w:hAnsiTheme="majorHAnsi"/>
          <w:lang w:val="en-US"/>
        </w:rPr>
        <w:t>.</w:t>
      </w:r>
      <w:r w:rsidR="000371C3" w:rsidRPr="00142F0C">
        <w:rPr>
          <w:rFonts w:asciiTheme="majorHAnsi" w:hAnsiTheme="majorHAnsi"/>
          <w:lang w:val="en-US"/>
        </w:rPr>
        <w:t xml:space="preserve"> </w:t>
      </w:r>
      <w:r w:rsidR="008D412C" w:rsidRPr="00142F0C">
        <w:rPr>
          <w:rFonts w:asciiTheme="majorHAnsi" w:hAnsiTheme="majorHAnsi"/>
          <w:lang w:val="en-US"/>
        </w:rPr>
        <w:t>Results of the mid-term review should allow draw</w:t>
      </w:r>
      <w:r w:rsidR="00356279">
        <w:rPr>
          <w:rFonts w:asciiTheme="majorHAnsi" w:hAnsiTheme="majorHAnsi"/>
          <w:lang w:val="en-US"/>
        </w:rPr>
        <w:t>ing</w:t>
      </w:r>
      <w:r w:rsidR="008D412C" w:rsidRPr="00142F0C">
        <w:rPr>
          <w:rFonts w:asciiTheme="majorHAnsi" w:hAnsiTheme="majorHAnsi"/>
          <w:lang w:val="en-US"/>
        </w:rPr>
        <w:t xml:space="preserve"> lessons and </w:t>
      </w:r>
      <w:r w:rsidR="00356279">
        <w:rPr>
          <w:rFonts w:asciiTheme="majorHAnsi" w:hAnsiTheme="majorHAnsi"/>
          <w:lang w:val="en-US"/>
        </w:rPr>
        <w:t>identifying possible areas of</w:t>
      </w:r>
      <w:r w:rsidR="008D412C" w:rsidRPr="00142F0C">
        <w:rPr>
          <w:rFonts w:asciiTheme="majorHAnsi" w:hAnsiTheme="majorHAnsi"/>
          <w:lang w:val="en-US"/>
        </w:rPr>
        <w:t xml:space="preserve"> </w:t>
      </w:r>
      <w:r w:rsidR="00C5257C">
        <w:rPr>
          <w:rFonts w:asciiTheme="majorHAnsi" w:hAnsiTheme="majorHAnsi"/>
          <w:lang w:val="en-US"/>
        </w:rPr>
        <w:t xml:space="preserve">program </w:t>
      </w:r>
      <w:r w:rsidR="00356279">
        <w:rPr>
          <w:rFonts w:asciiTheme="majorHAnsi" w:hAnsiTheme="majorHAnsi"/>
          <w:lang w:val="en-US"/>
        </w:rPr>
        <w:t>refocus</w:t>
      </w:r>
      <w:r w:rsidR="00DC3B34">
        <w:rPr>
          <w:rFonts w:asciiTheme="majorHAnsi" w:hAnsiTheme="majorHAnsi"/>
          <w:lang w:val="en-US"/>
        </w:rPr>
        <w:t xml:space="preserve"> for the future</w:t>
      </w:r>
      <w:r w:rsidR="00C127D0">
        <w:rPr>
          <w:rFonts w:asciiTheme="majorHAnsi" w:hAnsiTheme="majorHAnsi"/>
          <w:lang w:val="en-US"/>
        </w:rPr>
        <w:t xml:space="preserve"> initiatives with health system </w:t>
      </w:r>
      <w:r w:rsidR="0084123D">
        <w:rPr>
          <w:rFonts w:asciiTheme="majorHAnsi" w:hAnsiTheme="majorHAnsi"/>
          <w:lang w:val="en-US"/>
        </w:rPr>
        <w:t>strengthening for TB components</w:t>
      </w:r>
      <w:r w:rsidR="008D412C">
        <w:rPr>
          <w:rFonts w:asciiTheme="majorHAnsi" w:hAnsiTheme="majorHAnsi"/>
          <w:lang w:val="en-US"/>
        </w:rPr>
        <w:t>.</w:t>
      </w:r>
      <w:r w:rsidR="008D412C" w:rsidRPr="00142F0C">
        <w:rPr>
          <w:rFonts w:asciiTheme="majorHAnsi" w:hAnsiTheme="majorHAnsi"/>
          <w:lang w:val="en-US"/>
        </w:rPr>
        <w:t xml:space="preserve"> </w:t>
      </w:r>
    </w:p>
    <w:p w14:paraId="27CAFE17" w14:textId="77777777" w:rsidR="000371C3" w:rsidRPr="00142F0C" w:rsidRDefault="000371C3" w:rsidP="000371C3">
      <w:pPr>
        <w:jc w:val="both"/>
        <w:rPr>
          <w:rFonts w:asciiTheme="majorHAnsi" w:hAnsiTheme="majorHAnsi"/>
          <w:lang w:val="en-US"/>
        </w:rPr>
      </w:pPr>
    </w:p>
    <w:p w14:paraId="31828EC0" w14:textId="14615957" w:rsidR="000371C3" w:rsidRDefault="000371C3" w:rsidP="000371C3">
      <w:pPr>
        <w:jc w:val="both"/>
        <w:rPr>
          <w:rFonts w:asciiTheme="majorHAnsi" w:hAnsiTheme="majorHAnsi"/>
          <w:lang w:val="en-US"/>
        </w:rPr>
      </w:pPr>
      <w:r w:rsidRPr="00142F0C">
        <w:rPr>
          <w:rFonts w:asciiTheme="majorHAnsi" w:hAnsiTheme="majorHAnsi"/>
          <w:lang w:val="en-US"/>
        </w:rPr>
        <w:t>The independent mid-term review will cover the duration of the project from its starting date in January 2016 onwards</w:t>
      </w:r>
      <w:r w:rsidR="006809FB">
        <w:rPr>
          <w:rFonts w:asciiTheme="majorHAnsi" w:hAnsiTheme="majorHAnsi"/>
          <w:lang w:val="en-US"/>
        </w:rPr>
        <w:t xml:space="preserve"> </w:t>
      </w:r>
      <w:r w:rsidR="00C5257C">
        <w:rPr>
          <w:rFonts w:asciiTheme="majorHAnsi" w:hAnsiTheme="majorHAnsi"/>
          <w:lang w:val="en-US"/>
        </w:rPr>
        <w:t xml:space="preserve">- </w:t>
      </w:r>
      <w:r w:rsidR="007830ED">
        <w:rPr>
          <w:rFonts w:asciiTheme="majorHAnsi" w:hAnsiTheme="majorHAnsi"/>
          <w:lang w:val="en-US"/>
        </w:rPr>
        <w:t>October</w:t>
      </w:r>
      <w:r w:rsidR="00C5257C">
        <w:rPr>
          <w:rFonts w:asciiTheme="majorHAnsi" w:hAnsiTheme="majorHAnsi"/>
          <w:lang w:val="en-US"/>
        </w:rPr>
        <w:t xml:space="preserve"> </w:t>
      </w:r>
      <w:r w:rsidR="007830ED">
        <w:rPr>
          <w:rFonts w:asciiTheme="majorHAnsi" w:hAnsiTheme="majorHAnsi"/>
          <w:lang w:val="en-US"/>
        </w:rPr>
        <w:t>31</w:t>
      </w:r>
      <w:r w:rsidR="00C5257C">
        <w:rPr>
          <w:rFonts w:asciiTheme="majorHAnsi" w:hAnsiTheme="majorHAnsi"/>
          <w:lang w:val="en-US"/>
        </w:rPr>
        <w:t>, 2017.</w:t>
      </w:r>
      <w:r w:rsidR="006809FB">
        <w:rPr>
          <w:rFonts w:asciiTheme="majorHAnsi" w:hAnsiTheme="majorHAnsi"/>
          <w:lang w:val="en-US"/>
        </w:rPr>
        <w:t xml:space="preserve"> </w:t>
      </w:r>
      <w:r w:rsidRPr="00142F0C">
        <w:rPr>
          <w:rFonts w:asciiTheme="majorHAnsi" w:hAnsiTheme="majorHAnsi"/>
          <w:lang w:val="en-US"/>
        </w:rPr>
        <w:t xml:space="preserve"> The geographical scope for this evaluation is the same as the project’s geographical scope: all 11 countries targeted by TB REP. </w:t>
      </w:r>
      <w:r w:rsidR="00C5257C">
        <w:rPr>
          <w:rFonts w:asciiTheme="majorHAnsi" w:hAnsiTheme="majorHAnsi"/>
          <w:lang w:val="en-US"/>
        </w:rPr>
        <w:t>Additionally</w:t>
      </w:r>
      <w:r w:rsidRPr="00142F0C">
        <w:rPr>
          <w:rFonts w:asciiTheme="majorHAnsi" w:hAnsiTheme="majorHAnsi"/>
          <w:lang w:val="en-US"/>
        </w:rPr>
        <w:t xml:space="preserve">, 3-4 participating countries </w:t>
      </w:r>
      <w:r w:rsidR="00C5257C">
        <w:rPr>
          <w:rFonts w:asciiTheme="majorHAnsi" w:hAnsiTheme="majorHAnsi"/>
          <w:lang w:val="en-US"/>
        </w:rPr>
        <w:t xml:space="preserve">first to have </w:t>
      </w:r>
      <w:proofErr w:type="gramStart"/>
      <w:r w:rsidR="00C5257C">
        <w:rPr>
          <w:rFonts w:asciiTheme="majorHAnsi" w:hAnsiTheme="majorHAnsi"/>
          <w:lang w:val="en-US"/>
        </w:rPr>
        <w:t xml:space="preserve">had </w:t>
      </w:r>
      <w:r w:rsidR="002A6593">
        <w:rPr>
          <w:rFonts w:asciiTheme="majorHAnsi" w:hAnsiTheme="majorHAnsi"/>
          <w:lang w:val="en-US"/>
        </w:rPr>
        <w:t xml:space="preserve"> the</w:t>
      </w:r>
      <w:proofErr w:type="gramEnd"/>
      <w:r w:rsidR="002A6593">
        <w:rPr>
          <w:rFonts w:asciiTheme="majorHAnsi" w:hAnsiTheme="majorHAnsi"/>
          <w:lang w:val="en-US"/>
        </w:rPr>
        <w:t xml:space="preserve"> </w:t>
      </w:r>
      <w:r w:rsidR="00C5257C">
        <w:rPr>
          <w:rFonts w:asciiTheme="majorHAnsi" w:hAnsiTheme="majorHAnsi"/>
          <w:lang w:val="en-US"/>
        </w:rPr>
        <w:t xml:space="preserve">more </w:t>
      </w:r>
      <w:r w:rsidRPr="00142F0C">
        <w:rPr>
          <w:rFonts w:asciiTheme="majorHAnsi" w:hAnsiTheme="majorHAnsi"/>
          <w:lang w:val="en-US"/>
        </w:rPr>
        <w:t xml:space="preserve">active </w:t>
      </w:r>
      <w:r w:rsidR="00C5257C">
        <w:rPr>
          <w:rFonts w:asciiTheme="majorHAnsi" w:hAnsiTheme="majorHAnsi"/>
          <w:lang w:val="en-US"/>
        </w:rPr>
        <w:t>engag</w:t>
      </w:r>
      <w:r w:rsidR="00C5257C" w:rsidRPr="00142F0C">
        <w:rPr>
          <w:rFonts w:asciiTheme="majorHAnsi" w:hAnsiTheme="majorHAnsi"/>
          <w:lang w:val="en-US"/>
        </w:rPr>
        <w:t xml:space="preserve">ement </w:t>
      </w:r>
      <w:r w:rsidRPr="00142F0C">
        <w:rPr>
          <w:rFonts w:asciiTheme="majorHAnsi" w:hAnsiTheme="majorHAnsi"/>
          <w:lang w:val="en-US"/>
        </w:rPr>
        <w:t xml:space="preserve">during the first </w:t>
      </w:r>
      <w:r w:rsidR="002A6593">
        <w:rPr>
          <w:rFonts w:asciiTheme="majorHAnsi" w:hAnsiTheme="majorHAnsi"/>
          <w:lang w:val="en-US"/>
        </w:rPr>
        <w:t xml:space="preserve">part of the </w:t>
      </w:r>
      <w:r w:rsidRPr="00142F0C">
        <w:rPr>
          <w:rFonts w:asciiTheme="majorHAnsi" w:hAnsiTheme="majorHAnsi"/>
          <w:lang w:val="en-US"/>
        </w:rPr>
        <w:t xml:space="preserve">project will be selected for in-depth country-level assessment. The final selection of countries for in-country interviews will be </w:t>
      </w:r>
      <w:r w:rsidR="00C5257C">
        <w:rPr>
          <w:rFonts w:asciiTheme="majorHAnsi" w:hAnsiTheme="majorHAnsi"/>
          <w:lang w:val="en-US"/>
        </w:rPr>
        <w:t xml:space="preserve">discussed and </w:t>
      </w:r>
      <w:r w:rsidRPr="00142F0C">
        <w:rPr>
          <w:rFonts w:asciiTheme="majorHAnsi" w:hAnsiTheme="majorHAnsi"/>
          <w:lang w:val="en-US"/>
        </w:rPr>
        <w:t>decided during the planning phase of the assessment</w:t>
      </w:r>
      <w:r w:rsidR="00406CB9">
        <w:rPr>
          <w:rFonts w:asciiTheme="majorHAnsi" w:hAnsiTheme="majorHAnsi"/>
          <w:lang w:val="en-US"/>
        </w:rPr>
        <w:t xml:space="preserve">, by participating partners, which will be consulted by the PR, in collaboration and consultation with </w:t>
      </w:r>
      <w:r w:rsidR="00C5257C">
        <w:rPr>
          <w:rFonts w:asciiTheme="majorHAnsi" w:hAnsiTheme="majorHAnsi"/>
          <w:lang w:val="en-US"/>
        </w:rPr>
        <w:t xml:space="preserve">key TB-REP Partners (WHO EURO, </w:t>
      </w:r>
      <w:r w:rsidR="00962F1A">
        <w:rPr>
          <w:rFonts w:asciiTheme="majorHAnsi" w:hAnsiTheme="majorHAnsi"/>
          <w:lang w:val="en-US"/>
        </w:rPr>
        <w:t>Stop TB Partnership, TBEC)</w:t>
      </w:r>
      <w:r w:rsidRPr="00142F0C">
        <w:rPr>
          <w:rFonts w:asciiTheme="majorHAnsi" w:hAnsiTheme="majorHAnsi"/>
          <w:lang w:val="en-US"/>
        </w:rPr>
        <w:t xml:space="preserve">.  </w:t>
      </w:r>
    </w:p>
    <w:p w14:paraId="78AB1FC8" w14:textId="77777777" w:rsidR="0038392D" w:rsidRDefault="0038392D" w:rsidP="000371C3">
      <w:pPr>
        <w:jc w:val="both"/>
        <w:rPr>
          <w:rFonts w:asciiTheme="majorHAnsi" w:hAnsiTheme="majorHAnsi"/>
          <w:lang w:val="en-US"/>
        </w:rPr>
      </w:pPr>
    </w:p>
    <w:p w14:paraId="57EF3929" w14:textId="67E2CEB9" w:rsidR="0038392D" w:rsidRDefault="0038392D" w:rsidP="000371C3">
      <w:pPr>
        <w:jc w:val="both"/>
        <w:rPr>
          <w:rFonts w:asciiTheme="majorHAnsi" w:hAnsiTheme="majorHAnsi"/>
          <w:lang w:val="en-US"/>
        </w:rPr>
      </w:pPr>
      <w:r>
        <w:rPr>
          <w:rFonts w:asciiTheme="majorHAnsi" w:hAnsiTheme="majorHAnsi"/>
          <w:lang w:val="en-US"/>
        </w:rPr>
        <w:t xml:space="preserve">Upon successful completion of the assignment </w:t>
      </w:r>
      <w:r w:rsidR="00821849">
        <w:rPr>
          <w:rFonts w:asciiTheme="majorHAnsi" w:hAnsiTheme="majorHAnsi"/>
          <w:lang w:val="en-US"/>
        </w:rPr>
        <w:t xml:space="preserve">and based on the quality of </w:t>
      </w:r>
      <w:r>
        <w:rPr>
          <w:rFonts w:asciiTheme="majorHAnsi" w:hAnsiTheme="majorHAnsi"/>
          <w:lang w:val="en-US"/>
        </w:rPr>
        <w:t xml:space="preserve">work </w:t>
      </w:r>
      <w:r w:rsidR="00486FD4">
        <w:rPr>
          <w:rFonts w:asciiTheme="majorHAnsi" w:hAnsiTheme="majorHAnsi"/>
          <w:lang w:val="en-US"/>
        </w:rPr>
        <w:t>that will be provided, there will be a possib</w:t>
      </w:r>
      <w:r w:rsidR="0062202D">
        <w:rPr>
          <w:rFonts w:asciiTheme="majorHAnsi" w:hAnsiTheme="majorHAnsi"/>
          <w:lang w:val="en-US"/>
        </w:rPr>
        <w:t>ility</w:t>
      </w:r>
      <w:r w:rsidR="00486FD4">
        <w:rPr>
          <w:rFonts w:asciiTheme="majorHAnsi" w:hAnsiTheme="majorHAnsi"/>
          <w:lang w:val="en-US"/>
        </w:rPr>
        <w:t xml:space="preserve"> to conduct </w:t>
      </w:r>
      <w:r w:rsidR="00821849">
        <w:rPr>
          <w:rFonts w:asciiTheme="majorHAnsi" w:hAnsiTheme="majorHAnsi"/>
          <w:lang w:val="en-US"/>
        </w:rPr>
        <w:t>a</w:t>
      </w:r>
      <w:r w:rsidR="00C83F52">
        <w:rPr>
          <w:rFonts w:asciiTheme="majorHAnsi" w:hAnsiTheme="majorHAnsi"/>
          <w:lang w:val="en-US"/>
        </w:rPr>
        <w:t xml:space="preserve"> second phase of end of grant evaluation</w:t>
      </w:r>
      <w:r w:rsidR="00821849">
        <w:rPr>
          <w:rFonts w:asciiTheme="majorHAnsi" w:hAnsiTheme="majorHAnsi"/>
          <w:lang w:val="en-US"/>
        </w:rPr>
        <w:t>, which is envisioned for Q IV 2018 – Q I 2019.</w:t>
      </w:r>
      <w:r w:rsidR="000346DA">
        <w:rPr>
          <w:rFonts w:asciiTheme="majorHAnsi" w:hAnsiTheme="majorHAnsi"/>
          <w:lang w:val="en-US"/>
        </w:rPr>
        <w:t xml:space="preserve"> </w:t>
      </w:r>
    </w:p>
    <w:p w14:paraId="03216E25" w14:textId="348B3A3D" w:rsidR="007830ED" w:rsidRDefault="007830ED" w:rsidP="000371C3">
      <w:pPr>
        <w:jc w:val="both"/>
        <w:rPr>
          <w:rFonts w:asciiTheme="majorHAnsi" w:hAnsiTheme="majorHAnsi"/>
          <w:lang w:val="en-US"/>
        </w:rPr>
      </w:pPr>
    </w:p>
    <w:p w14:paraId="5C4603DD" w14:textId="77777777" w:rsidR="007830ED" w:rsidRPr="00142F0C" w:rsidRDefault="007830ED" w:rsidP="000371C3">
      <w:pPr>
        <w:jc w:val="both"/>
        <w:rPr>
          <w:rFonts w:asciiTheme="majorHAnsi" w:hAnsiTheme="majorHAnsi"/>
          <w:lang w:val="en-US"/>
        </w:rPr>
      </w:pPr>
    </w:p>
    <w:p w14:paraId="0F70BD54" w14:textId="77777777" w:rsidR="00194B64" w:rsidRPr="00142F0C" w:rsidRDefault="00194B64" w:rsidP="00194B64">
      <w:pPr>
        <w:jc w:val="both"/>
        <w:rPr>
          <w:rFonts w:asciiTheme="majorHAnsi" w:hAnsiTheme="majorHAnsi"/>
          <w:lang w:val="en-US"/>
        </w:rPr>
      </w:pPr>
    </w:p>
    <w:p w14:paraId="731BF46A" w14:textId="77777777" w:rsidR="00194B64" w:rsidRPr="00142F0C" w:rsidRDefault="000371C3" w:rsidP="003859BE">
      <w:pPr>
        <w:pStyle w:val="ListParagraph"/>
        <w:numPr>
          <w:ilvl w:val="0"/>
          <w:numId w:val="21"/>
        </w:numPr>
        <w:spacing w:after="240"/>
        <w:jc w:val="both"/>
        <w:rPr>
          <w:rFonts w:asciiTheme="majorHAnsi" w:hAnsiTheme="majorHAnsi"/>
          <w:lang w:val="en-US"/>
        </w:rPr>
      </w:pPr>
      <w:r w:rsidRPr="00142F0C">
        <w:rPr>
          <w:rFonts w:asciiTheme="majorHAnsi" w:hAnsiTheme="majorHAnsi"/>
          <w:b/>
          <w:lang w:val="en-US"/>
        </w:rPr>
        <w:lastRenderedPageBreak/>
        <w:t>Scope of work</w:t>
      </w:r>
    </w:p>
    <w:p w14:paraId="127C697E" w14:textId="77777777" w:rsidR="000371C3" w:rsidRPr="00142F0C" w:rsidRDefault="0037217E" w:rsidP="000371C3">
      <w:pPr>
        <w:jc w:val="both"/>
        <w:rPr>
          <w:rFonts w:ascii="Cambria" w:hAnsi="Cambria"/>
          <w:lang w:val="en-US"/>
        </w:rPr>
      </w:pPr>
      <w:r w:rsidRPr="00CE50B1">
        <w:rPr>
          <w:rFonts w:ascii="Cambria" w:hAnsi="Cambria"/>
        </w:rPr>
        <w:t>The company is expected to</w:t>
      </w:r>
      <w:r w:rsidRPr="00142F0C" w:rsidDel="0037217E">
        <w:rPr>
          <w:rFonts w:ascii="Cambria" w:hAnsi="Cambria"/>
          <w:lang w:val="en-US"/>
        </w:rPr>
        <w:t xml:space="preserve"> </w:t>
      </w:r>
      <w:r w:rsidR="000371C3" w:rsidRPr="00142F0C">
        <w:rPr>
          <w:rFonts w:ascii="Cambria" w:hAnsi="Cambria"/>
          <w:lang w:val="en-US"/>
        </w:rPr>
        <w:t xml:space="preserve">assess the TB REP according </w:t>
      </w:r>
      <w:r w:rsidR="002A6593">
        <w:rPr>
          <w:rFonts w:ascii="Cambria" w:hAnsi="Cambria"/>
          <w:lang w:val="en-US"/>
        </w:rPr>
        <w:t>the</w:t>
      </w:r>
      <w:r w:rsidR="00C93F62">
        <w:rPr>
          <w:rFonts w:ascii="Cambria" w:hAnsi="Cambria"/>
          <w:lang w:val="en-US"/>
        </w:rPr>
        <w:t xml:space="preserve"> indicative</w:t>
      </w:r>
      <w:r w:rsidR="002A6593">
        <w:rPr>
          <w:rFonts w:ascii="Cambria" w:hAnsi="Cambria"/>
          <w:lang w:val="en-US"/>
        </w:rPr>
        <w:t xml:space="preserve"> </w:t>
      </w:r>
      <w:r w:rsidR="000371C3" w:rsidRPr="00142F0C">
        <w:rPr>
          <w:rFonts w:ascii="Cambria" w:hAnsi="Cambria"/>
          <w:lang w:val="en-US"/>
        </w:rPr>
        <w:t xml:space="preserve">evaluation </w:t>
      </w:r>
      <w:r w:rsidR="00D038E2">
        <w:rPr>
          <w:rFonts w:ascii="Cambria" w:hAnsi="Cambria"/>
          <w:lang w:val="en-US"/>
        </w:rPr>
        <w:t>questions,</w:t>
      </w:r>
      <w:r w:rsidR="000371C3" w:rsidRPr="00142F0C">
        <w:rPr>
          <w:rFonts w:ascii="Cambria" w:hAnsi="Cambria"/>
          <w:lang w:val="en-US"/>
        </w:rPr>
        <w:t xml:space="preserve"> as </w:t>
      </w:r>
      <w:r w:rsidR="00D038E2">
        <w:rPr>
          <w:rFonts w:ascii="Cambria" w:hAnsi="Cambria"/>
          <w:lang w:val="en-US"/>
        </w:rPr>
        <w:t>provided</w:t>
      </w:r>
      <w:r w:rsidR="000371C3" w:rsidRPr="00142F0C">
        <w:rPr>
          <w:rFonts w:ascii="Cambria" w:hAnsi="Cambria"/>
          <w:lang w:val="en-US"/>
        </w:rPr>
        <w:t xml:space="preserve"> below.</w:t>
      </w:r>
    </w:p>
    <w:p w14:paraId="49E7B84D" w14:textId="77777777" w:rsidR="000371C3" w:rsidRPr="00142F0C" w:rsidRDefault="000371C3" w:rsidP="000371C3">
      <w:pPr>
        <w:jc w:val="both"/>
        <w:rPr>
          <w:rFonts w:ascii="Cambria" w:hAnsi="Cambria"/>
          <w:lang w:val="en-US"/>
        </w:rPr>
      </w:pPr>
    </w:p>
    <w:p w14:paraId="59963E48" w14:textId="77777777" w:rsidR="000371C3" w:rsidRPr="00142F0C" w:rsidRDefault="000371C3" w:rsidP="000371C3">
      <w:pPr>
        <w:jc w:val="both"/>
        <w:rPr>
          <w:rFonts w:ascii="Cambria" w:hAnsi="Cambria"/>
          <w:b/>
          <w:i/>
          <w:lang w:val="en-US"/>
        </w:rPr>
      </w:pPr>
      <w:r w:rsidRPr="00142F0C">
        <w:rPr>
          <w:rFonts w:ascii="Cambria" w:hAnsi="Cambria"/>
          <w:b/>
          <w:i/>
          <w:lang w:val="en-US"/>
        </w:rPr>
        <w:t>Relevance</w:t>
      </w:r>
      <w:r w:rsidR="00F30B80">
        <w:rPr>
          <w:rFonts w:ascii="Cambria" w:hAnsi="Cambria"/>
          <w:b/>
          <w:i/>
          <w:lang w:val="en-US"/>
        </w:rPr>
        <w:t xml:space="preserve"> and regional value added</w:t>
      </w:r>
    </w:p>
    <w:p w14:paraId="73E047F7" w14:textId="77777777" w:rsidR="0040620A" w:rsidRPr="00142F0C" w:rsidRDefault="0040620A" w:rsidP="0040620A">
      <w:pPr>
        <w:numPr>
          <w:ilvl w:val="0"/>
          <w:numId w:val="26"/>
        </w:numPr>
        <w:jc w:val="both"/>
        <w:rPr>
          <w:rFonts w:ascii="Cambria" w:hAnsi="Cambria"/>
          <w:lang w:val="en-US"/>
        </w:rPr>
      </w:pPr>
      <w:r w:rsidRPr="00142F0C">
        <w:rPr>
          <w:rFonts w:ascii="Cambria" w:hAnsi="Cambria"/>
          <w:lang w:val="en-US"/>
        </w:rPr>
        <w:t>Assess the relevance of inputs and tools applied by the project for supporting health system ref</w:t>
      </w:r>
      <w:r>
        <w:rPr>
          <w:rFonts w:ascii="Cambria" w:hAnsi="Cambria"/>
          <w:lang w:val="en-US"/>
        </w:rPr>
        <w:t>orms for TB and M</w:t>
      </w:r>
      <w:r w:rsidR="00962F1A">
        <w:rPr>
          <w:rFonts w:ascii="Cambria" w:hAnsi="Cambria"/>
          <w:lang w:val="en-US"/>
        </w:rPr>
        <w:t>/</w:t>
      </w:r>
      <w:r>
        <w:rPr>
          <w:rFonts w:ascii="Cambria" w:hAnsi="Cambria"/>
          <w:lang w:val="en-US"/>
        </w:rPr>
        <w:t>XDR-TB control</w:t>
      </w:r>
      <w:r w:rsidR="008D70D2">
        <w:rPr>
          <w:rFonts w:ascii="Cambria" w:hAnsi="Cambria"/>
          <w:lang w:val="en-US"/>
        </w:rPr>
        <w:t>, according to the project objectives</w:t>
      </w:r>
      <w:r w:rsidR="00674CBE">
        <w:rPr>
          <w:rFonts w:ascii="Cambria" w:hAnsi="Cambria"/>
          <w:lang w:val="en-US"/>
        </w:rPr>
        <w:t>.</w:t>
      </w:r>
    </w:p>
    <w:p w14:paraId="7E35B993" w14:textId="77777777" w:rsidR="000371C3" w:rsidRDefault="000371C3" w:rsidP="000371C3">
      <w:pPr>
        <w:numPr>
          <w:ilvl w:val="0"/>
          <w:numId w:val="26"/>
        </w:numPr>
        <w:jc w:val="both"/>
        <w:rPr>
          <w:rFonts w:ascii="Cambria" w:hAnsi="Cambria"/>
          <w:lang w:val="en-US"/>
        </w:rPr>
      </w:pPr>
      <w:r w:rsidRPr="00142F0C">
        <w:rPr>
          <w:rFonts w:ascii="Cambria" w:hAnsi="Cambria"/>
          <w:lang w:val="en-US"/>
        </w:rPr>
        <w:t>Analyze whether the project’s health system strengthening approach addresses the needs and demands of the beneficiaries</w:t>
      </w:r>
      <w:r w:rsidR="0040620A">
        <w:rPr>
          <w:rFonts w:ascii="Cambria" w:hAnsi="Cambria"/>
          <w:lang w:val="en-US"/>
        </w:rPr>
        <w:t>.</w:t>
      </w:r>
    </w:p>
    <w:p w14:paraId="6E1D3D80" w14:textId="77777777" w:rsidR="004279E0" w:rsidRPr="004279E0" w:rsidRDefault="00D038E2" w:rsidP="000371C3">
      <w:pPr>
        <w:numPr>
          <w:ilvl w:val="0"/>
          <w:numId w:val="26"/>
        </w:numPr>
        <w:jc w:val="both"/>
        <w:rPr>
          <w:rFonts w:ascii="Cambria" w:hAnsi="Cambria"/>
          <w:lang w:val="en-US"/>
        </w:rPr>
      </w:pPr>
      <w:r w:rsidRPr="00D038E2">
        <w:rPr>
          <w:rFonts w:ascii="Cambria" w:hAnsi="Cambria"/>
          <w:lang w:val="en-US"/>
        </w:rPr>
        <w:t>Assess alig</w:t>
      </w:r>
      <w:r w:rsidR="00F30B80">
        <w:rPr>
          <w:rFonts w:ascii="Cambria" w:hAnsi="Cambria"/>
          <w:lang w:val="en-US"/>
        </w:rPr>
        <w:t>n</w:t>
      </w:r>
      <w:r w:rsidRPr="00D038E2">
        <w:rPr>
          <w:rFonts w:ascii="Cambria" w:hAnsi="Cambria"/>
          <w:lang w:val="en-US"/>
        </w:rPr>
        <w:t xml:space="preserve">ment with regional strategies and frameworks, i.e. </w:t>
      </w:r>
      <w:r w:rsidR="00DC3B34">
        <w:rPr>
          <w:rFonts w:ascii="Cambria" w:hAnsi="Cambria"/>
          <w:lang w:val="en-US"/>
        </w:rPr>
        <w:t xml:space="preserve">TB Action Plan </w:t>
      </w:r>
      <w:r w:rsidRPr="00B3448F">
        <w:rPr>
          <w:rFonts w:asciiTheme="majorHAnsi" w:hAnsiTheme="majorHAnsi"/>
        </w:rPr>
        <w:t>201</w:t>
      </w:r>
      <w:r>
        <w:rPr>
          <w:rFonts w:asciiTheme="majorHAnsi" w:hAnsiTheme="majorHAnsi"/>
        </w:rPr>
        <w:t>6</w:t>
      </w:r>
      <w:r w:rsidRPr="00B3448F">
        <w:rPr>
          <w:rFonts w:asciiTheme="majorHAnsi" w:hAnsiTheme="majorHAnsi"/>
        </w:rPr>
        <w:t>–</w:t>
      </w:r>
      <w:r w:rsidRPr="002356BD">
        <w:rPr>
          <w:rFonts w:asciiTheme="majorHAnsi" w:hAnsiTheme="majorHAnsi"/>
        </w:rPr>
        <w:t>20</w:t>
      </w:r>
      <w:r>
        <w:rPr>
          <w:rFonts w:asciiTheme="majorHAnsi" w:hAnsiTheme="majorHAnsi"/>
        </w:rPr>
        <w:t>20</w:t>
      </w:r>
    </w:p>
    <w:p w14:paraId="72CD5680" w14:textId="77777777" w:rsidR="00B91E17" w:rsidRPr="00B91E17" w:rsidRDefault="00B91E17" w:rsidP="00B91E17">
      <w:pPr>
        <w:numPr>
          <w:ilvl w:val="0"/>
          <w:numId w:val="26"/>
        </w:numPr>
        <w:jc w:val="both"/>
        <w:rPr>
          <w:rFonts w:asciiTheme="majorHAnsi" w:hAnsiTheme="majorHAnsi"/>
          <w:lang w:val="en-US"/>
        </w:rPr>
      </w:pPr>
      <w:r>
        <w:rPr>
          <w:rFonts w:asciiTheme="majorHAnsi" w:hAnsiTheme="majorHAnsi"/>
          <w:lang w:val="en-US"/>
        </w:rPr>
        <w:t xml:space="preserve">Assess the nature and degree of complementarity between TB-REP and national TB grants implemented by individual countries. </w:t>
      </w:r>
    </w:p>
    <w:p w14:paraId="4A7C6835" w14:textId="77777777" w:rsidR="00646336" w:rsidRDefault="00646336" w:rsidP="000371C3">
      <w:pPr>
        <w:numPr>
          <w:ilvl w:val="0"/>
          <w:numId w:val="26"/>
        </w:numPr>
        <w:jc w:val="both"/>
        <w:rPr>
          <w:rFonts w:ascii="Cambria" w:hAnsi="Cambria"/>
          <w:lang w:val="en-US"/>
        </w:rPr>
      </w:pPr>
      <w:r>
        <w:rPr>
          <w:rFonts w:ascii="Cambria" w:hAnsi="Cambria"/>
          <w:lang w:val="en-US"/>
        </w:rPr>
        <w:t>Assess comparative advantage and regional value added, including benefit of regional approach and no overlap with country programs</w:t>
      </w:r>
    </w:p>
    <w:p w14:paraId="21B68EE6" w14:textId="77777777" w:rsidR="000371C3" w:rsidRPr="009011B3" w:rsidRDefault="00646336" w:rsidP="00962F1A">
      <w:pPr>
        <w:numPr>
          <w:ilvl w:val="0"/>
          <w:numId w:val="26"/>
        </w:numPr>
        <w:jc w:val="both"/>
        <w:rPr>
          <w:rFonts w:ascii="Cambria" w:hAnsi="Cambria"/>
          <w:lang w:val="en-US"/>
        </w:rPr>
      </w:pPr>
      <w:r w:rsidRPr="00142F0C">
        <w:rPr>
          <w:rFonts w:ascii="Cambria" w:hAnsi="Cambria"/>
          <w:lang w:val="en-US"/>
        </w:rPr>
        <w:t xml:space="preserve">Review the adequacy of the developed </w:t>
      </w:r>
      <w:r>
        <w:rPr>
          <w:rFonts w:ascii="Cambria" w:hAnsi="Cambria"/>
          <w:lang w:val="en-US"/>
        </w:rPr>
        <w:t>performance framework</w:t>
      </w:r>
      <w:r w:rsidRPr="00142F0C">
        <w:rPr>
          <w:rFonts w:ascii="Cambria" w:hAnsi="Cambria"/>
          <w:lang w:val="en-US"/>
        </w:rPr>
        <w:t xml:space="preserve"> </w:t>
      </w:r>
      <w:r>
        <w:rPr>
          <w:rFonts w:ascii="Cambria" w:hAnsi="Cambria"/>
          <w:lang w:val="en-US"/>
        </w:rPr>
        <w:t>data collection processes developed to regional and national priorities.</w:t>
      </w:r>
    </w:p>
    <w:p w14:paraId="7394D8A1" w14:textId="77777777" w:rsidR="00DF106A" w:rsidRPr="00075C9E" w:rsidRDefault="00DF106A" w:rsidP="00DF106A">
      <w:pPr>
        <w:numPr>
          <w:ilvl w:val="0"/>
          <w:numId w:val="26"/>
        </w:numPr>
        <w:jc w:val="both"/>
        <w:rPr>
          <w:rFonts w:ascii="Cambria" w:hAnsi="Cambria"/>
          <w:sz w:val="22"/>
          <w:szCs w:val="22"/>
          <w:lang w:val="en-US"/>
        </w:rPr>
      </w:pPr>
      <w:r>
        <w:rPr>
          <w:rFonts w:asciiTheme="majorHAnsi" w:hAnsiTheme="majorHAnsi"/>
          <w:lang w:val="en-US"/>
        </w:rPr>
        <w:t>Identify</w:t>
      </w:r>
      <w:r w:rsidRPr="00142F0C">
        <w:rPr>
          <w:rFonts w:asciiTheme="majorHAnsi" w:hAnsiTheme="majorHAnsi"/>
          <w:lang w:val="en-US"/>
        </w:rPr>
        <w:t xml:space="preserve"> prospects for further collaboration with other GF and non-GF pro</w:t>
      </w:r>
      <w:r>
        <w:rPr>
          <w:rFonts w:asciiTheme="majorHAnsi" w:hAnsiTheme="majorHAnsi"/>
          <w:lang w:val="en-US"/>
        </w:rPr>
        <w:t>jects in the targeted countries.</w:t>
      </w:r>
    </w:p>
    <w:p w14:paraId="304798D7" w14:textId="77777777" w:rsidR="000371C3" w:rsidRPr="00142F0C" w:rsidRDefault="000371C3" w:rsidP="000371C3">
      <w:pPr>
        <w:jc w:val="both"/>
        <w:rPr>
          <w:rFonts w:ascii="Cambria" w:hAnsi="Cambria"/>
          <w:lang w:val="en-US"/>
        </w:rPr>
      </w:pPr>
    </w:p>
    <w:p w14:paraId="45BF4FCA" w14:textId="77777777" w:rsidR="00BA777D" w:rsidRPr="009011B3" w:rsidRDefault="009C334D" w:rsidP="009011B3">
      <w:pPr>
        <w:jc w:val="both"/>
        <w:rPr>
          <w:lang w:val="en-US"/>
        </w:rPr>
      </w:pPr>
      <w:r>
        <w:rPr>
          <w:rFonts w:ascii="Cambria" w:hAnsi="Cambria"/>
          <w:b/>
          <w:i/>
          <w:lang w:val="en-US"/>
        </w:rPr>
        <w:t>P</w:t>
      </w:r>
      <w:r w:rsidR="00B753C1">
        <w:rPr>
          <w:rFonts w:ascii="Cambria" w:hAnsi="Cambria"/>
          <w:b/>
          <w:i/>
          <w:lang w:val="en-US"/>
        </w:rPr>
        <w:t xml:space="preserve">roject </w:t>
      </w:r>
      <w:r w:rsidR="00646336">
        <w:rPr>
          <w:rFonts w:ascii="Cambria" w:hAnsi="Cambria"/>
          <w:b/>
          <w:i/>
          <w:lang w:val="en-US"/>
        </w:rPr>
        <w:t>management</w:t>
      </w:r>
      <w:r w:rsidR="00B753C1">
        <w:rPr>
          <w:rFonts w:ascii="Cambria" w:hAnsi="Cambria"/>
          <w:b/>
          <w:i/>
          <w:lang w:val="en-US"/>
        </w:rPr>
        <w:t xml:space="preserve"> and coordination</w:t>
      </w:r>
    </w:p>
    <w:p w14:paraId="5764D07F" w14:textId="77777777" w:rsidR="009C334D" w:rsidRPr="009011B3" w:rsidRDefault="00F30B80" w:rsidP="009011B3">
      <w:pPr>
        <w:numPr>
          <w:ilvl w:val="0"/>
          <w:numId w:val="26"/>
        </w:numPr>
        <w:jc w:val="both"/>
        <w:rPr>
          <w:rFonts w:ascii="Cambria" w:hAnsi="Cambria"/>
          <w:lang w:val="en-US"/>
        </w:rPr>
      </w:pPr>
      <w:r w:rsidRPr="00142F0C">
        <w:rPr>
          <w:rFonts w:ascii="Cambria" w:hAnsi="Cambria"/>
          <w:lang w:val="en-US"/>
        </w:rPr>
        <w:t>Review the</w:t>
      </w:r>
      <w:r>
        <w:rPr>
          <w:rFonts w:ascii="Cambria" w:hAnsi="Cambria"/>
          <w:lang w:val="en-US"/>
        </w:rPr>
        <w:t xml:space="preserve"> project set up, including</w:t>
      </w:r>
      <w:r w:rsidRPr="00142F0C">
        <w:rPr>
          <w:rFonts w:ascii="Cambria" w:hAnsi="Cambria"/>
          <w:lang w:val="en-US"/>
        </w:rPr>
        <w:t xml:space="preserve"> </w:t>
      </w:r>
      <w:r w:rsidR="00646336">
        <w:rPr>
          <w:rFonts w:ascii="Cambria" w:hAnsi="Cambria"/>
          <w:lang w:val="en-US"/>
        </w:rPr>
        <w:t>level of involvement</w:t>
      </w:r>
      <w:r w:rsidR="009011B3">
        <w:rPr>
          <w:rFonts w:ascii="Cambria" w:hAnsi="Cambria"/>
          <w:lang w:val="en-US"/>
        </w:rPr>
        <w:t>, management arrangements and</w:t>
      </w:r>
      <w:r w:rsidR="00646336">
        <w:rPr>
          <w:rFonts w:ascii="Cambria" w:hAnsi="Cambria"/>
          <w:lang w:val="en-US"/>
        </w:rPr>
        <w:t xml:space="preserve"> </w:t>
      </w:r>
      <w:r>
        <w:rPr>
          <w:rFonts w:ascii="Cambria" w:hAnsi="Cambria"/>
          <w:lang w:val="en-US"/>
        </w:rPr>
        <w:t xml:space="preserve">division of </w:t>
      </w:r>
      <w:r w:rsidRPr="00142F0C">
        <w:rPr>
          <w:rFonts w:ascii="Cambria" w:hAnsi="Cambria"/>
          <w:lang w:val="en-US"/>
        </w:rPr>
        <w:t>responsibilities</w:t>
      </w:r>
      <w:r>
        <w:rPr>
          <w:rFonts w:ascii="Cambria" w:hAnsi="Cambria"/>
          <w:lang w:val="en-US"/>
        </w:rPr>
        <w:t xml:space="preserve"> between </w:t>
      </w:r>
      <w:r w:rsidR="00646336">
        <w:rPr>
          <w:rFonts w:ascii="Cambria" w:hAnsi="Cambria"/>
          <w:lang w:val="en-US"/>
        </w:rPr>
        <w:t>TB-REP</w:t>
      </w:r>
      <w:r w:rsidR="009011B3">
        <w:rPr>
          <w:rFonts w:ascii="Cambria" w:hAnsi="Cambria"/>
          <w:lang w:val="en-US"/>
        </w:rPr>
        <w:t xml:space="preserve"> implementation</w:t>
      </w:r>
      <w:r>
        <w:rPr>
          <w:rFonts w:ascii="Cambria" w:hAnsi="Cambria"/>
          <w:lang w:val="en-US"/>
        </w:rPr>
        <w:t xml:space="preserve"> partners</w:t>
      </w:r>
      <w:r>
        <w:rPr>
          <w:rFonts w:ascii="Cambria" w:hAnsi="Cambria"/>
        </w:rPr>
        <w:t xml:space="preserve"> and how it supports reaching project goal and objectives</w:t>
      </w:r>
      <w:r w:rsidRPr="00142F0C">
        <w:rPr>
          <w:rFonts w:ascii="Cambria" w:hAnsi="Cambria"/>
          <w:lang w:val="en-US"/>
        </w:rPr>
        <w:t>.</w:t>
      </w:r>
    </w:p>
    <w:p w14:paraId="519F895A" w14:textId="77777777" w:rsidR="00F923FD" w:rsidRPr="009011B3" w:rsidRDefault="000371C3" w:rsidP="009011B3">
      <w:pPr>
        <w:numPr>
          <w:ilvl w:val="0"/>
          <w:numId w:val="26"/>
        </w:numPr>
        <w:jc w:val="both"/>
        <w:rPr>
          <w:rFonts w:ascii="Cambria" w:hAnsi="Cambria"/>
          <w:lang w:val="en-US"/>
        </w:rPr>
      </w:pPr>
      <w:r w:rsidRPr="00142F0C">
        <w:rPr>
          <w:rFonts w:ascii="Cambria" w:hAnsi="Cambria"/>
          <w:lang w:val="en-US"/>
        </w:rPr>
        <w:t>Assess wh</w:t>
      </w:r>
      <w:r w:rsidR="0040620A">
        <w:rPr>
          <w:rFonts w:ascii="Cambria" w:hAnsi="Cambria"/>
          <w:lang w:val="en-US"/>
        </w:rPr>
        <w:t xml:space="preserve">ether the regional and national </w:t>
      </w:r>
      <w:r w:rsidR="009C334D">
        <w:rPr>
          <w:rFonts w:ascii="Cambria" w:hAnsi="Cambria"/>
          <w:lang w:val="en-US"/>
        </w:rPr>
        <w:t xml:space="preserve">project coordination </w:t>
      </w:r>
      <w:r w:rsidRPr="00142F0C">
        <w:rPr>
          <w:rFonts w:ascii="Cambria" w:hAnsi="Cambria"/>
          <w:lang w:val="en-US"/>
        </w:rPr>
        <w:t>mechanisms are adequate, effective and timely to coordinate project activities at the regional, national and local levels</w:t>
      </w:r>
      <w:r w:rsidR="0040620A">
        <w:rPr>
          <w:rFonts w:ascii="Cambria" w:hAnsi="Cambria"/>
          <w:lang w:val="en-US"/>
        </w:rPr>
        <w:t>.</w:t>
      </w:r>
    </w:p>
    <w:p w14:paraId="70652D24" w14:textId="77777777" w:rsidR="00F923FD" w:rsidRDefault="00DC3B34" w:rsidP="00F923FD">
      <w:pPr>
        <w:numPr>
          <w:ilvl w:val="0"/>
          <w:numId w:val="26"/>
        </w:numPr>
        <w:jc w:val="both"/>
        <w:rPr>
          <w:rFonts w:asciiTheme="majorHAnsi" w:hAnsiTheme="majorHAnsi"/>
          <w:lang w:val="en-US"/>
        </w:rPr>
      </w:pPr>
      <w:r>
        <w:rPr>
          <w:rFonts w:asciiTheme="majorHAnsi" w:hAnsiTheme="majorHAnsi"/>
          <w:lang w:val="en-US"/>
        </w:rPr>
        <w:t>Analyze</w:t>
      </w:r>
      <w:r w:rsidR="00354AEC">
        <w:rPr>
          <w:rFonts w:asciiTheme="majorHAnsi" w:hAnsiTheme="majorHAnsi"/>
          <w:lang w:val="en-US"/>
        </w:rPr>
        <w:t xml:space="preserve"> whether</w:t>
      </w:r>
      <w:r w:rsidR="00F923FD" w:rsidRPr="00142F0C">
        <w:rPr>
          <w:rFonts w:asciiTheme="majorHAnsi" w:hAnsiTheme="majorHAnsi"/>
          <w:lang w:val="en-US"/>
        </w:rPr>
        <w:t xml:space="preserve"> the platforms establ</w:t>
      </w:r>
      <w:r w:rsidR="00354AEC">
        <w:rPr>
          <w:rFonts w:asciiTheme="majorHAnsi" w:hAnsiTheme="majorHAnsi"/>
          <w:lang w:val="en-US"/>
        </w:rPr>
        <w:t>ished under the project allow</w:t>
      </w:r>
      <w:r w:rsidR="00F923FD" w:rsidRPr="00142F0C">
        <w:rPr>
          <w:rFonts w:asciiTheme="majorHAnsi" w:hAnsiTheme="majorHAnsi"/>
          <w:lang w:val="en-US"/>
        </w:rPr>
        <w:t xml:space="preserve"> sharing of experiences across the participating countries</w:t>
      </w:r>
      <w:r w:rsidR="00354AEC">
        <w:rPr>
          <w:rFonts w:asciiTheme="majorHAnsi" w:hAnsiTheme="majorHAnsi"/>
          <w:lang w:val="en-US"/>
        </w:rPr>
        <w:t xml:space="preserve">. </w:t>
      </w:r>
    </w:p>
    <w:p w14:paraId="7481AA0C" w14:textId="77777777" w:rsidR="00B753C1" w:rsidRPr="00B753C1" w:rsidRDefault="000371C3" w:rsidP="00B753C1">
      <w:pPr>
        <w:numPr>
          <w:ilvl w:val="0"/>
          <w:numId w:val="26"/>
        </w:numPr>
        <w:jc w:val="both"/>
        <w:rPr>
          <w:rFonts w:ascii="Cambria" w:hAnsi="Cambria"/>
          <w:lang w:val="en-US"/>
        </w:rPr>
      </w:pPr>
      <w:r w:rsidRPr="00142F0C">
        <w:rPr>
          <w:rFonts w:ascii="Cambria" w:hAnsi="Cambria"/>
          <w:lang w:val="en-US"/>
        </w:rPr>
        <w:t xml:space="preserve">Analyze the </w:t>
      </w:r>
      <w:r w:rsidR="00364871" w:rsidRPr="00142F0C">
        <w:rPr>
          <w:rFonts w:ascii="Cambria" w:hAnsi="Cambria"/>
          <w:lang w:val="en-US"/>
        </w:rPr>
        <w:t xml:space="preserve">alignment of the project with the related projects/initiatives </w:t>
      </w:r>
      <w:r w:rsidR="007A7366" w:rsidRPr="00142F0C">
        <w:rPr>
          <w:rFonts w:ascii="Cambria" w:hAnsi="Cambria"/>
          <w:lang w:val="en-US"/>
        </w:rPr>
        <w:t>supported by other donors</w:t>
      </w:r>
      <w:r w:rsidR="00B753C1">
        <w:rPr>
          <w:rFonts w:ascii="Cambria" w:hAnsi="Cambria"/>
          <w:lang w:val="en-US"/>
        </w:rPr>
        <w:t xml:space="preserve"> specifically in HSS for TB care,</w:t>
      </w:r>
      <w:r w:rsidR="007A7366" w:rsidRPr="00142F0C">
        <w:rPr>
          <w:rFonts w:ascii="Cambria" w:hAnsi="Cambria"/>
          <w:lang w:val="en-US"/>
        </w:rPr>
        <w:t xml:space="preserve"> in</w:t>
      </w:r>
      <w:r w:rsidR="00364871" w:rsidRPr="00142F0C">
        <w:rPr>
          <w:rFonts w:ascii="Cambria" w:hAnsi="Cambria"/>
          <w:lang w:val="en-US"/>
        </w:rPr>
        <w:t xml:space="preserve"> participating countries to avoid overlap and t</w:t>
      </w:r>
      <w:r w:rsidR="007A7366" w:rsidRPr="00142F0C">
        <w:rPr>
          <w:rFonts w:ascii="Cambria" w:hAnsi="Cambria"/>
          <w:lang w:val="en-US"/>
        </w:rPr>
        <w:t>ake</w:t>
      </w:r>
      <w:r w:rsidR="00364871" w:rsidRPr="00142F0C">
        <w:rPr>
          <w:rFonts w:ascii="Cambria" w:hAnsi="Cambria"/>
          <w:lang w:val="en-US"/>
        </w:rPr>
        <w:t xml:space="preserve"> advantages of relevant resources during the project implementation</w:t>
      </w:r>
      <w:r w:rsidR="0040620A">
        <w:rPr>
          <w:rFonts w:ascii="Cambria" w:hAnsi="Cambria"/>
          <w:lang w:val="en-US"/>
        </w:rPr>
        <w:t>.</w:t>
      </w:r>
    </w:p>
    <w:p w14:paraId="2D6584D3" w14:textId="77777777" w:rsidR="00646336" w:rsidRPr="004F7650" w:rsidRDefault="00646336" w:rsidP="00646336">
      <w:pPr>
        <w:numPr>
          <w:ilvl w:val="0"/>
          <w:numId w:val="26"/>
        </w:numPr>
        <w:jc w:val="both"/>
        <w:rPr>
          <w:rFonts w:ascii="Cambria" w:hAnsi="Cambria"/>
          <w:lang w:val="en-US"/>
        </w:rPr>
      </w:pPr>
      <w:r w:rsidRPr="00646336">
        <w:rPr>
          <w:rFonts w:ascii="Cambria" w:hAnsi="Cambria"/>
          <w:lang w:val="en-US"/>
        </w:rPr>
        <w:t xml:space="preserve">Identify factors and constraints which </w:t>
      </w:r>
      <w:r w:rsidR="00DC3B34">
        <w:rPr>
          <w:rFonts w:ascii="Cambria" w:hAnsi="Cambria"/>
          <w:lang w:val="en-US"/>
        </w:rPr>
        <w:t xml:space="preserve">may have </w:t>
      </w:r>
      <w:r w:rsidRPr="00646336">
        <w:rPr>
          <w:rFonts w:ascii="Cambria" w:hAnsi="Cambria"/>
          <w:lang w:val="en-US"/>
        </w:rPr>
        <w:t>affected project implementation including technical, managerial, organizational, institutional</w:t>
      </w:r>
      <w:r w:rsidRPr="004F7650">
        <w:rPr>
          <w:rFonts w:ascii="Cambria" w:hAnsi="Cambria"/>
          <w:lang w:val="en-US"/>
        </w:rPr>
        <w:t>, socio-economic policy issues in addition to other external factors unforeseen during the project design</w:t>
      </w:r>
      <w:r>
        <w:rPr>
          <w:rFonts w:ascii="Cambria" w:hAnsi="Cambria"/>
          <w:lang w:val="en-US"/>
        </w:rPr>
        <w:t>.</w:t>
      </w:r>
    </w:p>
    <w:p w14:paraId="2AA54CE0" w14:textId="77777777" w:rsidR="00AE4659" w:rsidRPr="00142F0C" w:rsidRDefault="00AE4659" w:rsidP="00AE4659">
      <w:pPr>
        <w:numPr>
          <w:ilvl w:val="0"/>
          <w:numId w:val="26"/>
        </w:numPr>
        <w:jc w:val="both"/>
        <w:rPr>
          <w:rFonts w:asciiTheme="majorHAnsi" w:hAnsiTheme="majorHAnsi"/>
          <w:lang w:val="en-US"/>
        </w:rPr>
      </w:pPr>
      <w:r>
        <w:rPr>
          <w:rFonts w:asciiTheme="majorHAnsi" w:hAnsiTheme="majorHAnsi"/>
          <w:lang w:val="en-US"/>
        </w:rPr>
        <w:t>Assess i</w:t>
      </w:r>
      <w:r w:rsidR="00B45546">
        <w:rPr>
          <w:rFonts w:asciiTheme="majorHAnsi" w:hAnsiTheme="majorHAnsi"/>
          <w:lang w:val="en-US"/>
        </w:rPr>
        <w:t>f</w:t>
      </w:r>
      <w:r>
        <w:rPr>
          <w:rFonts w:asciiTheme="majorHAnsi" w:hAnsiTheme="majorHAnsi"/>
          <w:lang w:val="en-US"/>
        </w:rPr>
        <w:t xml:space="preserve"> changes have been made to proje</w:t>
      </w:r>
      <w:r w:rsidR="00B45546">
        <w:rPr>
          <w:rFonts w:asciiTheme="majorHAnsi" w:hAnsiTheme="majorHAnsi"/>
          <w:lang w:val="en-US"/>
        </w:rPr>
        <w:t>ct design and if there is clear</w:t>
      </w:r>
      <w:r>
        <w:rPr>
          <w:rFonts w:asciiTheme="majorHAnsi" w:hAnsiTheme="majorHAnsi"/>
          <w:lang w:val="en-US"/>
        </w:rPr>
        <w:t xml:space="preserve"> rationale f</w:t>
      </w:r>
      <w:r w:rsidR="0069557E">
        <w:rPr>
          <w:rFonts w:asciiTheme="majorHAnsi" w:hAnsiTheme="majorHAnsi"/>
          <w:lang w:val="en-US"/>
        </w:rPr>
        <w:t>or changes</w:t>
      </w:r>
      <w:r>
        <w:rPr>
          <w:rFonts w:asciiTheme="majorHAnsi" w:hAnsiTheme="majorHAnsi"/>
          <w:lang w:val="en-US"/>
        </w:rPr>
        <w:t xml:space="preserve"> </w:t>
      </w:r>
      <w:r w:rsidRPr="00142F0C">
        <w:rPr>
          <w:rFonts w:asciiTheme="majorHAnsi" w:hAnsiTheme="majorHAnsi"/>
          <w:lang w:val="en-US"/>
        </w:rPr>
        <w:t>made</w:t>
      </w:r>
      <w:r>
        <w:rPr>
          <w:rFonts w:asciiTheme="majorHAnsi" w:hAnsiTheme="majorHAnsi"/>
          <w:lang w:val="en-US"/>
        </w:rPr>
        <w:t>.</w:t>
      </w:r>
    </w:p>
    <w:p w14:paraId="2282E606" w14:textId="77777777" w:rsidR="000371C3" w:rsidRDefault="000371C3" w:rsidP="000371C3">
      <w:pPr>
        <w:numPr>
          <w:ilvl w:val="0"/>
          <w:numId w:val="26"/>
        </w:numPr>
        <w:jc w:val="both"/>
        <w:rPr>
          <w:rFonts w:ascii="Cambria" w:hAnsi="Cambria"/>
          <w:lang w:val="en-US"/>
        </w:rPr>
      </w:pPr>
      <w:r w:rsidRPr="00142F0C">
        <w:rPr>
          <w:rFonts w:ascii="Cambria" w:hAnsi="Cambria"/>
          <w:lang w:val="en-US"/>
        </w:rPr>
        <w:t>Provide recommendations that may assist with re-direction of the project and re-evaluation of the project approach to improve delivery of expected outcomes and impacts</w:t>
      </w:r>
      <w:r w:rsidR="0040620A">
        <w:rPr>
          <w:rFonts w:ascii="Cambria" w:hAnsi="Cambria"/>
          <w:lang w:val="en-US"/>
        </w:rPr>
        <w:t>.</w:t>
      </w:r>
    </w:p>
    <w:p w14:paraId="12BF33F2" w14:textId="77777777" w:rsidR="00B45546" w:rsidRDefault="00B45546" w:rsidP="00646336">
      <w:pPr>
        <w:jc w:val="both"/>
        <w:rPr>
          <w:rFonts w:ascii="Cambria" w:hAnsi="Cambria"/>
          <w:b/>
          <w:i/>
          <w:lang w:val="en-US"/>
        </w:rPr>
      </w:pPr>
    </w:p>
    <w:p w14:paraId="4C38947E" w14:textId="77777777" w:rsidR="00646336" w:rsidRPr="00142F0C" w:rsidRDefault="00646336" w:rsidP="00646336">
      <w:pPr>
        <w:jc w:val="both"/>
        <w:rPr>
          <w:rFonts w:ascii="Cambria" w:hAnsi="Cambria"/>
          <w:b/>
          <w:i/>
          <w:lang w:val="en-US"/>
        </w:rPr>
      </w:pPr>
      <w:r w:rsidRPr="00142F0C">
        <w:rPr>
          <w:rFonts w:ascii="Cambria" w:hAnsi="Cambria"/>
          <w:b/>
          <w:i/>
          <w:lang w:val="en-US"/>
        </w:rPr>
        <w:t>Effectiveness</w:t>
      </w:r>
      <w:r>
        <w:rPr>
          <w:rFonts w:ascii="Cambria" w:hAnsi="Cambria"/>
          <w:b/>
          <w:i/>
          <w:lang w:val="en-US"/>
        </w:rPr>
        <w:t>, i</w:t>
      </w:r>
      <w:r w:rsidRPr="00142F0C">
        <w:rPr>
          <w:rFonts w:ascii="Cambria" w:hAnsi="Cambria"/>
          <w:b/>
          <w:i/>
          <w:lang w:val="en-US"/>
        </w:rPr>
        <w:t>ntermediate results and anticipated impact</w:t>
      </w:r>
    </w:p>
    <w:p w14:paraId="3EA3ABED" w14:textId="08F84833" w:rsidR="0073065E" w:rsidRPr="007830ED" w:rsidRDefault="00F30B80" w:rsidP="007830ED">
      <w:pPr>
        <w:numPr>
          <w:ilvl w:val="0"/>
          <w:numId w:val="26"/>
        </w:numPr>
        <w:jc w:val="both"/>
        <w:rPr>
          <w:rFonts w:ascii="Cambria" w:hAnsi="Cambria"/>
          <w:lang w:val="en-US"/>
        </w:rPr>
      </w:pPr>
      <w:r w:rsidRPr="00BD4598">
        <w:rPr>
          <w:rFonts w:ascii="Cambria" w:hAnsi="Cambria"/>
          <w:lang w:val="en-US"/>
        </w:rPr>
        <w:t xml:space="preserve">Review whether the project is on track in accomplishing its outputs, according to </w:t>
      </w:r>
      <w:r w:rsidR="00DC3B34">
        <w:rPr>
          <w:rFonts w:ascii="Cambria" w:hAnsi="Cambria"/>
          <w:lang w:val="en-US"/>
        </w:rPr>
        <w:t xml:space="preserve">the project </w:t>
      </w:r>
      <w:r w:rsidRPr="00BD4598">
        <w:rPr>
          <w:rFonts w:ascii="Cambria" w:hAnsi="Cambria"/>
          <w:lang w:val="en-US"/>
        </w:rPr>
        <w:t>performance framework</w:t>
      </w:r>
      <w:r w:rsidR="00BD4598">
        <w:rPr>
          <w:rFonts w:ascii="Cambria" w:hAnsi="Cambria"/>
          <w:lang w:val="en-US"/>
        </w:rPr>
        <w:t>.</w:t>
      </w:r>
      <w:r w:rsidR="00BD4598" w:rsidRPr="00BD4598">
        <w:rPr>
          <w:rFonts w:ascii="Cambria" w:hAnsi="Cambria"/>
          <w:lang w:val="en-US"/>
        </w:rPr>
        <w:t xml:space="preserve"> </w:t>
      </w:r>
    </w:p>
    <w:p w14:paraId="28076FAD" w14:textId="062C3CF4" w:rsidR="0073065E" w:rsidRDefault="00DF106A" w:rsidP="0073065E">
      <w:pPr>
        <w:numPr>
          <w:ilvl w:val="0"/>
          <w:numId w:val="26"/>
        </w:numPr>
        <w:jc w:val="both"/>
        <w:rPr>
          <w:rFonts w:ascii="Cambria" w:hAnsi="Cambria"/>
          <w:lang w:val="en-US"/>
        </w:rPr>
      </w:pPr>
      <w:r>
        <w:rPr>
          <w:rFonts w:ascii="Cambria" w:hAnsi="Cambria"/>
          <w:lang w:val="en-US"/>
        </w:rPr>
        <w:t>D</w:t>
      </w:r>
      <w:r w:rsidR="00871A99">
        <w:rPr>
          <w:rFonts w:ascii="Cambria" w:hAnsi="Cambria"/>
          <w:lang w:val="en-US"/>
        </w:rPr>
        <w:t>etermine progress made to date in meeting the project’s outcomes</w:t>
      </w:r>
      <w:r w:rsidR="0073065E">
        <w:rPr>
          <w:rFonts w:ascii="Cambria" w:hAnsi="Cambria"/>
          <w:lang w:val="en-US"/>
        </w:rPr>
        <w:t>:</w:t>
      </w:r>
    </w:p>
    <w:p w14:paraId="40540BC0" w14:textId="77777777" w:rsidR="00DF106A" w:rsidRPr="00D84796" w:rsidRDefault="00DF106A" w:rsidP="00DF106A">
      <w:pPr>
        <w:numPr>
          <w:ilvl w:val="0"/>
          <w:numId w:val="26"/>
        </w:numPr>
        <w:spacing w:after="40"/>
        <w:jc w:val="both"/>
        <w:rPr>
          <w:rFonts w:ascii="Cambria" w:hAnsi="Cambria"/>
          <w:lang w:val="en-US"/>
        </w:rPr>
      </w:pPr>
      <w:r w:rsidRPr="00142F0C">
        <w:rPr>
          <w:rFonts w:ascii="Cambria" w:hAnsi="Cambria"/>
          <w:lang w:val="en-US"/>
        </w:rPr>
        <w:lastRenderedPageBreak/>
        <w:t xml:space="preserve">Analyze the anticipated impact </w:t>
      </w:r>
      <w:r>
        <w:rPr>
          <w:rFonts w:ascii="Cambria" w:hAnsi="Cambria"/>
          <w:lang w:val="en-US"/>
        </w:rPr>
        <w:t xml:space="preserve">of the Project activities to support development of new models of care </w:t>
      </w:r>
      <w:r w:rsidRPr="00142F0C">
        <w:rPr>
          <w:rFonts w:ascii="Cambria" w:hAnsi="Cambria"/>
          <w:lang w:val="en-US"/>
        </w:rPr>
        <w:t>on the TB and DR-TB treatment outcomes in the participating countries</w:t>
      </w:r>
      <w:r>
        <w:rPr>
          <w:rFonts w:ascii="Cambria" w:hAnsi="Cambria"/>
          <w:lang w:val="en-US"/>
        </w:rPr>
        <w:t xml:space="preserve"> </w:t>
      </w:r>
      <w:r>
        <w:rPr>
          <w:rFonts w:ascii="Cambria" w:hAnsi="Cambria"/>
        </w:rPr>
        <w:t>and</w:t>
      </w:r>
      <w:r>
        <w:rPr>
          <w:rFonts w:asciiTheme="majorHAnsi" w:hAnsiTheme="majorHAnsi"/>
        </w:rPr>
        <w:t xml:space="preserve"> progress in achieving end-of grant key outcomes:</w:t>
      </w:r>
    </w:p>
    <w:p w14:paraId="73539EA9" w14:textId="77777777" w:rsidR="00DF106A" w:rsidRPr="00D84796" w:rsidRDefault="00DF106A" w:rsidP="00DF106A">
      <w:pPr>
        <w:numPr>
          <w:ilvl w:val="1"/>
          <w:numId w:val="26"/>
        </w:numPr>
        <w:jc w:val="both"/>
        <w:rPr>
          <w:rFonts w:ascii="Cambria" w:hAnsi="Cambria"/>
          <w:lang w:val="en-US"/>
        </w:rPr>
      </w:pPr>
      <w:r w:rsidRPr="00D84796">
        <w:rPr>
          <w:rFonts w:ascii="Cambria" w:hAnsi="Cambria"/>
          <w:lang w:val="en-US"/>
        </w:rPr>
        <w:t>Did the governments of 11 ECA countries increased their political commitment to TB control – did they develop and adopt key policies to address patient centered-TB service delivery, TB care financing and TB human resources? </w:t>
      </w:r>
    </w:p>
    <w:p w14:paraId="69FAB865" w14:textId="77777777" w:rsidR="00DF106A" w:rsidRPr="00D84796" w:rsidRDefault="00DF106A" w:rsidP="00DF106A">
      <w:pPr>
        <w:numPr>
          <w:ilvl w:val="1"/>
          <w:numId w:val="26"/>
        </w:numPr>
        <w:jc w:val="both"/>
        <w:rPr>
          <w:rFonts w:ascii="Cambria" w:hAnsi="Cambria"/>
          <w:lang w:val="en-US"/>
        </w:rPr>
      </w:pPr>
      <w:r w:rsidRPr="00D84796">
        <w:rPr>
          <w:rFonts w:ascii="Cambria" w:hAnsi="Cambria"/>
          <w:lang w:val="en-US"/>
        </w:rPr>
        <w:t>Did the governments of 11 ECA countries progress in their financial commitment and sustainability of national TB control - have the 11 countries increased their national financial commitments and expenditures for TB control programs?</w:t>
      </w:r>
    </w:p>
    <w:p w14:paraId="5280F666" w14:textId="77777777" w:rsidR="00DF106A" w:rsidRPr="00D84796" w:rsidRDefault="00DF106A" w:rsidP="00DF106A">
      <w:pPr>
        <w:numPr>
          <w:ilvl w:val="1"/>
          <w:numId w:val="26"/>
        </w:numPr>
        <w:jc w:val="both"/>
        <w:rPr>
          <w:rFonts w:ascii="Cambria" w:hAnsi="Cambria"/>
          <w:lang w:val="en-US"/>
        </w:rPr>
      </w:pPr>
      <w:r w:rsidRPr="00D84796">
        <w:rPr>
          <w:rFonts w:ascii="Cambria" w:hAnsi="Cambria"/>
          <w:lang w:val="en-US"/>
        </w:rPr>
        <w:t>Did the national TB programs engage in patient-centered model TB service delivery - have the 11 countries adopted regional hospitalization and discharge criteria for susceptible and MDR-TB patients? Did it lead to decreased rates of hospitalization and decreased average length of stay in the hospital?  </w:t>
      </w:r>
    </w:p>
    <w:p w14:paraId="38797CA0" w14:textId="77777777" w:rsidR="00DF106A" w:rsidRPr="00D84796" w:rsidRDefault="00DF106A" w:rsidP="00DF106A">
      <w:pPr>
        <w:numPr>
          <w:ilvl w:val="1"/>
          <w:numId w:val="26"/>
        </w:numPr>
        <w:jc w:val="both"/>
        <w:rPr>
          <w:rFonts w:ascii="Cambria" w:hAnsi="Cambria"/>
          <w:lang w:val="en-US"/>
        </w:rPr>
      </w:pPr>
      <w:r w:rsidRPr="00D84796">
        <w:rPr>
          <w:rFonts w:ascii="Cambria" w:hAnsi="Cambria"/>
          <w:lang w:val="en-US"/>
        </w:rPr>
        <w:t>Did the provided TA result in completed TB/HSS Country Roadmaps that include long-term human resource planning and sustainable financing?</w:t>
      </w:r>
    </w:p>
    <w:p w14:paraId="27AECA3D" w14:textId="77777777" w:rsidR="00DF106A" w:rsidRPr="00D84796" w:rsidRDefault="00DF106A" w:rsidP="00DF106A">
      <w:pPr>
        <w:numPr>
          <w:ilvl w:val="1"/>
          <w:numId w:val="26"/>
        </w:numPr>
        <w:jc w:val="both"/>
        <w:rPr>
          <w:rFonts w:ascii="Cambria" w:hAnsi="Cambria"/>
          <w:lang w:val="en-US"/>
        </w:rPr>
      </w:pPr>
      <w:r w:rsidRPr="00D84796">
        <w:rPr>
          <w:rFonts w:ascii="Cambria" w:hAnsi="Cambria"/>
          <w:lang w:val="en-US"/>
        </w:rPr>
        <w:t>What were the facilitating factors and the barriers for the grant implementers to achieve the intended results?</w:t>
      </w:r>
    </w:p>
    <w:p w14:paraId="77913DE7" w14:textId="6A2B12D0" w:rsidR="0073065E" w:rsidRDefault="0073065E" w:rsidP="007830ED">
      <w:pPr>
        <w:numPr>
          <w:ilvl w:val="0"/>
          <w:numId w:val="26"/>
        </w:numPr>
        <w:spacing w:after="40"/>
        <w:jc w:val="both"/>
        <w:rPr>
          <w:rFonts w:ascii="Cambria" w:hAnsi="Cambria"/>
          <w:lang w:val="en-US"/>
        </w:rPr>
      </w:pPr>
      <w:r>
        <w:rPr>
          <w:rFonts w:ascii="Cambria" w:hAnsi="Cambria"/>
          <w:lang w:val="en-US"/>
        </w:rPr>
        <w:t xml:space="preserve">Assess </w:t>
      </w:r>
      <w:r w:rsidRPr="00B45546">
        <w:rPr>
          <w:rFonts w:ascii="Cambria" w:hAnsi="Cambria"/>
          <w:lang w:val="en-US"/>
        </w:rPr>
        <w:t>s</w:t>
      </w:r>
      <w:r w:rsidR="00D83792">
        <w:rPr>
          <w:rFonts w:ascii="Cambria" w:hAnsi="Cambria"/>
          <w:lang w:val="en-US"/>
        </w:rPr>
        <w:t xml:space="preserve">elected quantitative indicators </w:t>
      </w:r>
      <w:r>
        <w:rPr>
          <w:rFonts w:ascii="Cambria" w:hAnsi="Cambria"/>
          <w:lang w:val="en-US"/>
        </w:rPr>
        <w:t xml:space="preserve">as </w:t>
      </w:r>
      <w:r w:rsidRPr="00B45546">
        <w:rPr>
          <w:rFonts w:ascii="Cambria" w:hAnsi="Cambria"/>
          <w:lang w:val="en-US"/>
        </w:rPr>
        <w:t>part of the project performance framework, such as reduction of length of hospital stay, and reduction of rates of hospitalization,</w:t>
      </w:r>
      <w:r>
        <w:rPr>
          <w:rFonts w:ascii="Cambria" w:hAnsi="Cambria"/>
          <w:lang w:val="en-US"/>
        </w:rPr>
        <w:t xml:space="preserve"> and</w:t>
      </w:r>
    </w:p>
    <w:p w14:paraId="02646F37" w14:textId="7DC550E3" w:rsidR="00DF106A" w:rsidRPr="007830ED" w:rsidRDefault="0073065E" w:rsidP="007830ED">
      <w:pPr>
        <w:numPr>
          <w:ilvl w:val="0"/>
          <w:numId w:val="26"/>
        </w:numPr>
        <w:spacing w:after="40"/>
        <w:jc w:val="both"/>
        <w:rPr>
          <w:rFonts w:ascii="Cambria" w:hAnsi="Cambria"/>
          <w:lang w:val="en-US"/>
        </w:rPr>
      </w:pPr>
      <w:r>
        <w:rPr>
          <w:rFonts w:ascii="Cambria" w:hAnsi="Cambria"/>
          <w:lang w:val="en-US"/>
        </w:rPr>
        <w:t xml:space="preserve">Develop a tool and use it to analyze how achieved indicators </w:t>
      </w:r>
      <w:r w:rsidRPr="00B45546">
        <w:rPr>
          <w:rFonts w:ascii="Cambria" w:hAnsi="Cambria"/>
          <w:lang w:val="en-US"/>
        </w:rPr>
        <w:t xml:space="preserve">could </w:t>
      </w:r>
      <w:r>
        <w:rPr>
          <w:rFonts w:ascii="Cambria" w:hAnsi="Cambria"/>
          <w:lang w:val="en-US"/>
        </w:rPr>
        <w:t xml:space="preserve">have </w:t>
      </w:r>
      <w:r w:rsidRPr="00B45546">
        <w:rPr>
          <w:rFonts w:ascii="Cambria" w:hAnsi="Cambria"/>
          <w:lang w:val="en-US"/>
        </w:rPr>
        <w:t>result</w:t>
      </w:r>
      <w:r>
        <w:rPr>
          <w:rFonts w:ascii="Cambria" w:hAnsi="Cambria"/>
          <w:lang w:val="en-US"/>
        </w:rPr>
        <w:t>ed</w:t>
      </w:r>
      <w:r w:rsidRPr="00B45546">
        <w:rPr>
          <w:rFonts w:ascii="Cambria" w:hAnsi="Cambria"/>
          <w:lang w:val="en-US"/>
        </w:rPr>
        <w:t xml:space="preserve"> in cost-savings</w:t>
      </w:r>
      <w:r>
        <w:rPr>
          <w:rFonts w:ascii="Cambria" w:hAnsi="Cambria"/>
          <w:lang w:val="en-US"/>
        </w:rPr>
        <w:t xml:space="preserve"> of the national TB programs</w:t>
      </w:r>
      <w:r w:rsidR="00D83792">
        <w:rPr>
          <w:rFonts w:ascii="Cambria" w:hAnsi="Cambria"/>
          <w:lang w:val="en-US"/>
        </w:rPr>
        <w:t>.</w:t>
      </w:r>
    </w:p>
    <w:p w14:paraId="1BC4D058" w14:textId="0E7A912D" w:rsidR="000371C3" w:rsidRPr="007830ED" w:rsidRDefault="00701E66" w:rsidP="007830ED">
      <w:pPr>
        <w:numPr>
          <w:ilvl w:val="0"/>
          <w:numId w:val="26"/>
        </w:numPr>
        <w:spacing w:after="40"/>
        <w:jc w:val="both"/>
        <w:rPr>
          <w:rFonts w:ascii="Cambria" w:hAnsi="Cambria"/>
          <w:lang w:val="en-US"/>
        </w:rPr>
      </w:pPr>
      <w:r>
        <w:rPr>
          <w:rFonts w:ascii="Cambria" w:hAnsi="Cambria"/>
          <w:lang w:val="en-US"/>
        </w:rPr>
        <w:t>Develop</w:t>
      </w:r>
      <w:r w:rsidR="00BD4598">
        <w:rPr>
          <w:rFonts w:ascii="Cambria" w:hAnsi="Cambria"/>
          <w:lang w:val="en-US"/>
        </w:rPr>
        <w:t xml:space="preserve"> and present </w:t>
      </w:r>
      <w:r>
        <w:rPr>
          <w:rFonts w:ascii="Cambria" w:hAnsi="Cambria"/>
          <w:lang w:val="en-US"/>
        </w:rPr>
        <w:t xml:space="preserve">an individual country </w:t>
      </w:r>
      <w:r w:rsidR="00BD4598">
        <w:rPr>
          <w:rFonts w:ascii="Cambria" w:hAnsi="Cambria"/>
          <w:lang w:val="en-US"/>
        </w:rPr>
        <w:t xml:space="preserve">case studies for </w:t>
      </w:r>
      <w:r w:rsidR="008C5AD0">
        <w:rPr>
          <w:rFonts w:ascii="Cambria" w:hAnsi="Cambria"/>
          <w:lang w:val="en-US"/>
        </w:rPr>
        <w:t>selected</w:t>
      </w:r>
      <w:r w:rsidR="00BD4598">
        <w:rPr>
          <w:rFonts w:ascii="Cambria" w:hAnsi="Cambria"/>
          <w:lang w:val="en-US"/>
        </w:rPr>
        <w:t xml:space="preserve"> countries</w:t>
      </w:r>
      <w:r>
        <w:rPr>
          <w:rFonts w:ascii="Cambria" w:hAnsi="Cambria"/>
          <w:lang w:val="en-US"/>
        </w:rPr>
        <w:t xml:space="preserve"> to document Project’s inputs</w:t>
      </w:r>
      <w:r w:rsidR="00BD4598">
        <w:rPr>
          <w:rFonts w:ascii="Cambria" w:hAnsi="Cambria"/>
          <w:lang w:val="en-US"/>
        </w:rPr>
        <w:t>, process, outputs</w:t>
      </w:r>
      <w:r>
        <w:rPr>
          <w:rFonts w:ascii="Cambria" w:hAnsi="Cambria"/>
          <w:lang w:val="en-US"/>
        </w:rPr>
        <w:t xml:space="preserve">, </w:t>
      </w:r>
      <w:r w:rsidR="00BD4598">
        <w:rPr>
          <w:rFonts w:ascii="Cambria" w:hAnsi="Cambria"/>
          <w:lang w:val="en-US"/>
        </w:rPr>
        <w:t xml:space="preserve">expected outcomes and impact </w:t>
      </w:r>
      <w:r>
        <w:rPr>
          <w:rFonts w:ascii="Cambria" w:hAnsi="Cambria"/>
          <w:lang w:val="en-US"/>
        </w:rPr>
        <w:t>in the countries</w:t>
      </w:r>
      <w:r w:rsidR="00D83792">
        <w:rPr>
          <w:rFonts w:ascii="Cambria" w:hAnsi="Cambria"/>
          <w:lang w:val="en-US"/>
        </w:rPr>
        <w:t>.</w:t>
      </w:r>
    </w:p>
    <w:p w14:paraId="68797098" w14:textId="77777777" w:rsidR="007F224E" w:rsidRPr="00C76971" w:rsidRDefault="007F224E" w:rsidP="00C76971">
      <w:pPr>
        <w:numPr>
          <w:ilvl w:val="0"/>
          <w:numId w:val="26"/>
        </w:numPr>
        <w:jc w:val="both"/>
        <w:rPr>
          <w:rFonts w:ascii="Cambria" w:hAnsi="Cambria"/>
          <w:lang w:val="en-US"/>
        </w:rPr>
      </w:pPr>
      <w:r w:rsidRPr="00142F0C">
        <w:rPr>
          <w:rFonts w:ascii="Cambria" w:hAnsi="Cambria"/>
          <w:lang w:val="en-US"/>
        </w:rPr>
        <w:t xml:space="preserve">Identify </w:t>
      </w:r>
      <w:r w:rsidR="00F310DD">
        <w:rPr>
          <w:rFonts w:ascii="Cambria" w:hAnsi="Cambria"/>
          <w:lang w:val="en-US"/>
        </w:rPr>
        <w:t>potential challenges and shortfalls</w:t>
      </w:r>
      <w:r w:rsidRPr="00142F0C">
        <w:rPr>
          <w:rFonts w:ascii="Cambria" w:hAnsi="Cambria"/>
          <w:lang w:val="en-US"/>
        </w:rPr>
        <w:t xml:space="preserve"> encountered du</w:t>
      </w:r>
      <w:r w:rsidR="00C76971">
        <w:rPr>
          <w:rFonts w:ascii="Cambria" w:hAnsi="Cambria"/>
          <w:lang w:val="en-US"/>
        </w:rPr>
        <w:t xml:space="preserve">ring project implementation and </w:t>
      </w:r>
      <w:r w:rsidRPr="00C76971">
        <w:rPr>
          <w:rFonts w:ascii="Cambria" w:hAnsi="Cambria"/>
          <w:lang w:val="en-US"/>
        </w:rPr>
        <w:t>any barriers to achieving project objectives in the remainder of the project.</w:t>
      </w:r>
    </w:p>
    <w:p w14:paraId="15E17301" w14:textId="77777777" w:rsidR="007F224E" w:rsidRPr="007F224E" w:rsidRDefault="007F224E" w:rsidP="007F224E">
      <w:pPr>
        <w:numPr>
          <w:ilvl w:val="0"/>
          <w:numId w:val="26"/>
        </w:numPr>
        <w:spacing w:after="40"/>
        <w:jc w:val="both"/>
        <w:rPr>
          <w:rFonts w:ascii="Cambria" w:hAnsi="Cambria"/>
          <w:lang w:val="en-US"/>
        </w:rPr>
      </w:pPr>
      <w:r w:rsidRPr="00142F0C">
        <w:rPr>
          <w:rFonts w:ascii="Cambria" w:hAnsi="Cambria"/>
          <w:lang w:val="en-US"/>
        </w:rPr>
        <w:t xml:space="preserve">By reviewing the aspects of the project that have already been successful, identify ways in which the project can further </w:t>
      </w:r>
      <w:r>
        <w:rPr>
          <w:rFonts w:ascii="Cambria" w:hAnsi="Cambria"/>
          <w:lang w:val="en-US"/>
        </w:rPr>
        <w:t xml:space="preserve">capitalize on those </w:t>
      </w:r>
      <w:r w:rsidRPr="00142F0C">
        <w:rPr>
          <w:rFonts w:ascii="Cambria" w:hAnsi="Cambria"/>
          <w:lang w:val="en-US"/>
        </w:rPr>
        <w:t>benefits</w:t>
      </w:r>
      <w:r>
        <w:rPr>
          <w:rFonts w:ascii="Cambria" w:hAnsi="Cambria"/>
          <w:lang w:val="en-US"/>
        </w:rPr>
        <w:t>.</w:t>
      </w:r>
    </w:p>
    <w:p w14:paraId="445FA51F" w14:textId="77777777" w:rsidR="0096250E" w:rsidRPr="007F224E" w:rsidRDefault="000371C3" w:rsidP="002F09B7">
      <w:pPr>
        <w:jc w:val="both"/>
        <w:rPr>
          <w:rFonts w:ascii="Cambria" w:hAnsi="Cambria"/>
          <w:lang w:val="en-US"/>
        </w:rPr>
      </w:pPr>
      <w:r w:rsidRPr="00142F0C">
        <w:rPr>
          <w:rFonts w:ascii="Cambria" w:hAnsi="Cambria"/>
          <w:lang w:val="en-US"/>
        </w:rPr>
        <w:tab/>
        <w:t xml:space="preserve"> </w:t>
      </w:r>
    </w:p>
    <w:p w14:paraId="244E74C0" w14:textId="77777777" w:rsidR="0096250E" w:rsidRPr="00142F0C" w:rsidRDefault="002F09B7" w:rsidP="003859BE">
      <w:pPr>
        <w:pStyle w:val="ListParagraph"/>
        <w:numPr>
          <w:ilvl w:val="0"/>
          <w:numId w:val="21"/>
        </w:numPr>
        <w:spacing w:after="240"/>
        <w:jc w:val="both"/>
        <w:rPr>
          <w:rFonts w:asciiTheme="majorHAnsi" w:hAnsiTheme="majorHAnsi"/>
          <w:lang w:val="en-US"/>
        </w:rPr>
      </w:pPr>
      <w:r w:rsidRPr="00142F0C">
        <w:rPr>
          <w:rFonts w:asciiTheme="majorHAnsi" w:hAnsiTheme="majorHAnsi"/>
          <w:b/>
          <w:lang w:val="en-US"/>
        </w:rPr>
        <w:t>Methodology</w:t>
      </w:r>
    </w:p>
    <w:p w14:paraId="70E19F19" w14:textId="77777777" w:rsidR="002F09B7" w:rsidRPr="00142F0C" w:rsidRDefault="002F09B7" w:rsidP="002F09B7">
      <w:pPr>
        <w:jc w:val="both"/>
        <w:rPr>
          <w:rFonts w:ascii="Cambria" w:hAnsi="Cambria"/>
          <w:lang w:val="en-US"/>
        </w:rPr>
      </w:pPr>
      <w:r w:rsidRPr="00142F0C">
        <w:rPr>
          <w:rFonts w:ascii="Cambria" w:hAnsi="Cambria"/>
          <w:lang w:val="en-US"/>
        </w:rPr>
        <w:t>The mid-term review, which will be conducted as an independent assessment, is expected to follow a participatory</w:t>
      </w:r>
      <w:r w:rsidR="00F310DD">
        <w:rPr>
          <w:rFonts w:ascii="Cambria" w:hAnsi="Cambria"/>
          <w:lang w:val="en-US"/>
        </w:rPr>
        <w:t xml:space="preserve"> and consultative</w:t>
      </w:r>
      <w:r w:rsidRPr="00142F0C">
        <w:rPr>
          <w:rFonts w:ascii="Cambria" w:hAnsi="Cambria"/>
          <w:lang w:val="en-US"/>
        </w:rPr>
        <w:t xml:space="preserve"> approach ensuring close engagement with the project team, government counterparts (TB REP Focal Points, NTP managers in the target countries), WHO</w:t>
      </w:r>
      <w:r w:rsidR="00EE5B4E">
        <w:rPr>
          <w:rFonts w:ascii="Cambria" w:hAnsi="Cambria"/>
          <w:lang w:val="en-US"/>
        </w:rPr>
        <w:t xml:space="preserve"> staff</w:t>
      </w:r>
      <w:r w:rsidRPr="00142F0C">
        <w:rPr>
          <w:rFonts w:ascii="Cambria" w:hAnsi="Cambria"/>
          <w:lang w:val="en-US"/>
        </w:rPr>
        <w:t>, national CSOs and other key stakeholders associated with</w:t>
      </w:r>
      <w:r w:rsidR="00EE5B4E">
        <w:rPr>
          <w:rFonts w:ascii="Cambria" w:hAnsi="Cambria"/>
          <w:lang w:val="en-US"/>
        </w:rPr>
        <w:t xml:space="preserve"> and involved in</w:t>
      </w:r>
      <w:r w:rsidRPr="00142F0C">
        <w:rPr>
          <w:rFonts w:ascii="Cambria" w:hAnsi="Cambria"/>
          <w:lang w:val="en-US"/>
        </w:rPr>
        <w:t xml:space="preserve"> the project. </w:t>
      </w:r>
    </w:p>
    <w:p w14:paraId="1AA16883" w14:textId="77777777" w:rsidR="002F09B7" w:rsidRDefault="002F09B7" w:rsidP="002F09B7">
      <w:pPr>
        <w:jc w:val="both"/>
        <w:rPr>
          <w:rFonts w:ascii="Cambria" w:hAnsi="Cambria"/>
          <w:lang w:val="en-US"/>
        </w:rPr>
      </w:pPr>
    </w:p>
    <w:p w14:paraId="3D3328C1" w14:textId="483F3FA0" w:rsidR="00DC363C" w:rsidRDefault="00DC363C" w:rsidP="002F09B7">
      <w:pPr>
        <w:jc w:val="both"/>
        <w:rPr>
          <w:rFonts w:ascii="Cambria" w:hAnsi="Cambria"/>
          <w:lang w:val="en-US"/>
        </w:rPr>
      </w:pPr>
      <w:r>
        <w:rPr>
          <w:rFonts w:ascii="Cambria" w:hAnsi="Cambria"/>
          <w:lang w:val="en-US"/>
        </w:rPr>
        <w:t xml:space="preserve">The review should be conducted </w:t>
      </w:r>
      <w:r w:rsidR="00FC109D">
        <w:rPr>
          <w:rFonts w:ascii="Cambria" w:hAnsi="Cambria"/>
          <w:lang w:val="en-US"/>
        </w:rPr>
        <w:t xml:space="preserve">using a mix of methods and tools, such as </w:t>
      </w:r>
      <w:r>
        <w:rPr>
          <w:rFonts w:ascii="Cambria" w:hAnsi="Cambria"/>
          <w:lang w:val="en-US"/>
        </w:rPr>
        <w:t xml:space="preserve">a desk review, </w:t>
      </w:r>
      <w:r w:rsidR="00CD22E1">
        <w:rPr>
          <w:rFonts w:ascii="Cambria" w:hAnsi="Cambria"/>
          <w:lang w:val="en-US"/>
        </w:rPr>
        <w:t>interviews with project team,</w:t>
      </w:r>
      <w:r>
        <w:rPr>
          <w:rFonts w:ascii="Cambria" w:hAnsi="Cambria"/>
          <w:lang w:val="en-US"/>
        </w:rPr>
        <w:t xml:space="preserve"> key stakeholders</w:t>
      </w:r>
      <w:r w:rsidR="00CD22E1">
        <w:rPr>
          <w:rFonts w:ascii="Cambria" w:hAnsi="Cambria"/>
          <w:lang w:val="en-US"/>
        </w:rPr>
        <w:t>, beneficiaries</w:t>
      </w:r>
      <w:r w:rsidR="00C66FC2">
        <w:rPr>
          <w:rFonts w:ascii="Cambria" w:hAnsi="Cambria"/>
          <w:lang w:val="en-US"/>
        </w:rPr>
        <w:t>, including healthcare workers</w:t>
      </w:r>
      <w:r>
        <w:rPr>
          <w:rFonts w:ascii="Cambria" w:hAnsi="Cambria"/>
          <w:lang w:val="en-US"/>
        </w:rPr>
        <w:t xml:space="preserve"> (via telephone, email, Skype, etc.), as well as field missions or remote interviews </w:t>
      </w:r>
      <w:r w:rsidRPr="00142F0C">
        <w:rPr>
          <w:rFonts w:ascii="Cambria" w:hAnsi="Cambria"/>
          <w:lang w:val="en-US"/>
        </w:rPr>
        <w:t>to selected three</w:t>
      </w:r>
      <w:r>
        <w:rPr>
          <w:rFonts w:ascii="Cambria" w:hAnsi="Cambria"/>
          <w:lang w:val="en-US"/>
        </w:rPr>
        <w:t xml:space="preserve"> or four</w:t>
      </w:r>
      <w:r w:rsidRPr="00142F0C">
        <w:rPr>
          <w:rFonts w:ascii="Cambria" w:hAnsi="Cambria"/>
          <w:lang w:val="en-US"/>
        </w:rPr>
        <w:t xml:space="preserve"> countries out of </w:t>
      </w:r>
      <w:r>
        <w:rPr>
          <w:rFonts w:ascii="Cambria" w:hAnsi="Cambria"/>
          <w:lang w:val="en-US"/>
        </w:rPr>
        <w:t>those eleven</w:t>
      </w:r>
      <w:r w:rsidRPr="00142F0C">
        <w:rPr>
          <w:rFonts w:ascii="Cambria" w:hAnsi="Cambria"/>
          <w:lang w:val="en-US"/>
        </w:rPr>
        <w:t xml:space="preserve"> targeted by the project</w:t>
      </w:r>
      <w:r>
        <w:rPr>
          <w:rFonts w:ascii="Cambria" w:hAnsi="Cambria"/>
          <w:lang w:val="en-US"/>
        </w:rPr>
        <w:t>.</w:t>
      </w:r>
    </w:p>
    <w:p w14:paraId="70F044E0" w14:textId="1811AEFC" w:rsidR="00AC5353" w:rsidRDefault="00AC5353" w:rsidP="002F09B7">
      <w:pPr>
        <w:pStyle w:val="ListParagraph"/>
        <w:spacing w:after="200" w:line="276" w:lineRule="auto"/>
        <w:ind w:left="0"/>
        <w:jc w:val="both"/>
        <w:rPr>
          <w:rFonts w:ascii="Cambria" w:hAnsi="Cambria"/>
          <w:lang w:val="en-US"/>
        </w:rPr>
      </w:pPr>
    </w:p>
    <w:p w14:paraId="4C8F2775" w14:textId="77777777" w:rsidR="00FC109D" w:rsidRDefault="00FC109D" w:rsidP="002F09B7">
      <w:pPr>
        <w:pStyle w:val="ListParagraph"/>
        <w:spacing w:after="200" w:line="276" w:lineRule="auto"/>
        <w:ind w:left="0"/>
        <w:jc w:val="both"/>
        <w:rPr>
          <w:rFonts w:ascii="Cambria" w:hAnsi="Cambria"/>
          <w:lang w:val="en-US"/>
        </w:rPr>
      </w:pPr>
      <w:r>
        <w:rPr>
          <w:rFonts w:ascii="Cambria" w:hAnsi="Cambria"/>
          <w:lang w:val="en-US"/>
        </w:rPr>
        <w:t>The contractor</w:t>
      </w:r>
      <w:r w:rsidRPr="00FC109D">
        <w:rPr>
          <w:rFonts w:ascii="Cambria" w:hAnsi="Cambria"/>
          <w:lang w:val="en-US"/>
        </w:rPr>
        <w:t xml:space="preserve"> will develop the detailed </w:t>
      </w:r>
      <w:r>
        <w:rPr>
          <w:rFonts w:ascii="Cambria" w:hAnsi="Cambria"/>
          <w:lang w:val="en-US"/>
        </w:rPr>
        <w:t>methodology and review matrix</w:t>
      </w:r>
      <w:r w:rsidRPr="00FC109D">
        <w:rPr>
          <w:rFonts w:ascii="Cambria" w:hAnsi="Cambria"/>
          <w:lang w:val="en-US"/>
        </w:rPr>
        <w:t xml:space="preserve"> in the inception report</w:t>
      </w:r>
      <w:r w:rsidR="00C93F62">
        <w:rPr>
          <w:rFonts w:ascii="Cambria" w:hAnsi="Cambria"/>
          <w:lang w:val="en-US"/>
        </w:rPr>
        <w:t xml:space="preserve">, with the possibility to propose additional or alternative methods for </w:t>
      </w:r>
      <w:r w:rsidR="00A974EA">
        <w:rPr>
          <w:rFonts w:ascii="Cambria" w:hAnsi="Cambria"/>
          <w:lang w:val="en-US"/>
        </w:rPr>
        <w:t>obtaining evidence for the review</w:t>
      </w:r>
      <w:r w:rsidR="00CA30C7">
        <w:rPr>
          <w:rFonts w:ascii="Cambria" w:hAnsi="Cambria"/>
          <w:lang w:val="en-US"/>
        </w:rPr>
        <w:t>.</w:t>
      </w:r>
    </w:p>
    <w:p w14:paraId="5B8D09E6" w14:textId="77777777" w:rsidR="00CA30C7" w:rsidRPr="00142F0C" w:rsidRDefault="00CA30C7" w:rsidP="002F09B7">
      <w:pPr>
        <w:pStyle w:val="ListParagraph"/>
        <w:spacing w:after="200" w:line="276" w:lineRule="auto"/>
        <w:ind w:left="0"/>
        <w:jc w:val="both"/>
        <w:rPr>
          <w:rFonts w:ascii="Cambria" w:hAnsi="Cambria"/>
          <w:lang w:val="en-US"/>
        </w:rPr>
      </w:pPr>
    </w:p>
    <w:p w14:paraId="4CC1AFDE" w14:textId="77777777" w:rsidR="00D36C49" w:rsidRPr="00142F0C" w:rsidRDefault="00381651" w:rsidP="003859BE">
      <w:pPr>
        <w:pStyle w:val="ListParagraph"/>
        <w:numPr>
          <w:ilvl w:val="0"/>
          <w:numId w:val="21"/>
        </w:numPr>
        <w:spacing w:after="240"/>
        <w:jc w:val="both"/>
        <w:rPr>
          <w:rFonts w:asciiTheme="majorHAnsi" w:hAnsiTheme="majorHAnsi"/>
          <w:b/>
          <w:lang w:val="en-US"/>
        </w:rPr>
      </w:pPr>
      <w:r w:rsidRPr="00142F0C">
        <w:rPr>
          <w:rFonts w:asciiTheme="majorHAnsi" w:hAnsiTheme="majorHAnsi"/>
          <w:b/>
          <w:lang w:val="en-US"/>
        </w:rPr>
        <w:lastRenderedPageBreak/>
        <w:t xml:space="preserve">Qualification requirements and basis for evaluation </w:t>
      </w:r>
    </w:p>
    <w:p w14:paraId="3D84C665" w14:textId="439AF707" w:rsidR="009E6690" w:rsidRPr="00142F0C" w:rsidRDefault="009E6690" w:rsidP="009E6690">
      <w:pPr>
        <w:pStyle w:val="Default"/>
        <w:jc w:val="both"/>
        <w:rPr>
          <w:rFonts w:ascii="Cambria" w:hAnsi="Cambria" w:cs="Times New Roman"/>
          <w:color w:val="auto"/>
        </w:rPr>
      </w:pPr>
      <w:r w:rsidRPr="00142F0C">
        <w:rPr>
          <w:rFonts w:ascii="Cambria" w:hAnsi="Cambria" w:cs="Times New Roman"/>
          <w:color w:val="auto"/>
        </w:rPr>
        <w:t xml:space="preserve">In accordance with GF policy, the project assessment will be conducted as an independent mid-term review. </w:t>
      </w:r>
      <w:r w:rsidR="00DF106A">
        <w:rPr>
          <w:rFonts w:ascii="Cambria" w:hAnsi="Cambria" w:cs="Times New Roman"/>
          <w:color w:val="auto"/>
        </w:rPr>
        <w:t xml:space="preserve">the consultant </w:t>
      </w:r>
      <w:r w:rsidR="00D67C8D">
        <w:rPr>
          <w:rFonts w:ascii="Cambria" w:hAnsi="Cambria" w:cs="Times New Roman"/>
          <w:color w:val="auto"/>
        </w:rPr>
        <w:t>compan</w:t>
      </w:r>
      <w:r w:rsidR="00A930F8">
        <w:rPr>
          <w:rFonts w:ascii="Cambria" w:hAnsi="Cambria" w:cs="Times New Roman"/>
          <w:color w:val="auto"/>
        </w:rPr>
        <w:t xml:space="preserve">y </w:t>
      </w:r>
      <w:r w:rsidRPr="00142F0C">
        <w:rPr>
          <w:rFonts w:ascii="Cambria" w:hAnsi="Cambria" w:cs="Times New Roman"/>
          <w:color w:val="auto"/>
        </w:rPr>
        <w:t xml:space="preserve">must not have been directly involved in the design and/or implementation of the TB REP project. The work requires a team of minimum two experts:  </w:t>
      </w:r>
    </w:p>
    <w:p w14:paraId="29BBD600" w14:textId="77777777" w:rsidR="009E6690" w:rsidRPr="00142F0C" w:rsidRDefault="009E6690" w:rsidP="009E6690">
      <w:pPr>
        <w:pStyle w:val="Default"/>
        <w:numPr>
          <w:ilvl w:val="0"/>
          <w:numId w:val="30"/>
        </w:numPr>
        <w:jc w:val="both"/>
        <w:rPr>
          <w:rFonts w:ascii="Cambria" w:hAnsi="Cambria" w:cs="Times New Roman"/>
          <w:color w:val="auto"/>
        </w:rPr>
      </w:pPr>
      <w:r w:rsidRPr="00142F0C">
        <w:rPr>
          <w:rFonts w:ascii="Cambria" w:hAnsi="Cambria" w:cs="Times New Roman"/>
          <w:color w:val="auto"/>
        </w:rPr>
        <w:t>Team leader, who will be responsible for the overall management of the assessment, the collection and analysis of data, including conducting of interviews with stakeholders, and reporting</w:t>
      </w:r>
    </w:p>
    <w:p w14:paraId="260D9884" w14:textId="77777777" w:rsidR="009E6690" w:rsidRPr="00142F0C" w:rsidRDefault="009E6690" w:rsidP="009E6690">
      <w:pPr>
        <w:pStyle w:val="Default"/>
        <w:numPr>
          <w:ilvl w:val="0"/>
          <w:numId w:val="30"/>
        </w:numPr>
        <w:jc w:val="both"/>
        <w:rPr>
          <w:rFonts w:ascii="Cambria" w:hAnsi="Cambria" w:cs="Times New Roman"/>
          <w:color w:val="auto"/>
        </w:rPr>
      </w:pPr>
      <w:r w:rsidRPr="00142F0C">
        <w:rPr>
          <w:rFonts w:ascii="Cambria" w:hAnsi="Cambria" w:cs="Times New Roman"/>
          <w:color w:val="auto"/>
        </w:rPr>
        <w:t>Team member, who will have to support team leader with data collection, analysis and reporting</w:t>
      </w:r>
    </w:p>
    <w:p w14:paraId="72A0C39C" w14:textId="77777777" w:rsidR="00D67C8D" w:rsidRDefault="00D67C8D" w:rsidP="00D67C8D">
      <w:pPr>
        <w:pStyle w:val="Default"/>
        <w:jc w:val="both"/>
        <w:rPr>
          <w:rFonts w:ascii="Cambria" w:hAnsi="Cambria" w:cs="Times New Roman"/>
          <w:color w:val="auto"/>
        </w:rPr>
      </w:pPr>
      <w:r w:rsidRPr="00D67C8D">
        <w:rPr>
          <w:rFonts w:ascii="Cambria" w:hAnsi="Cambria" w:cs="Times New Roman"/>
          <w:color w:val="auto"/>
        </w:rPr>
        <w:t>The Consultant Company should describe, in detail, their experience in successfully implemented similar engagements, relevant to the scope and size to the current Project.</w:t>
      </w:r>
    </w:p>
    <w:p w14:paraId="1C7D38B3" w14:textId="77777777" w:rsidR="00D67C8D" w:rsidRPr="00D67C8D" w:rsidRDefault="00D67C8D" w:rsidP="00D67C8D">
      <w:pPr>
        <w:pStyle w:val="Default"/>
        <w:jc w:val="both"/>
        <w:rPr>
          <w:rFonts w:ascii="Cambria" w:hAnsi="Cambria" w:cs="Times New Roman"/>
          <w:color w:val="auto"/>
        </w:rPr>
      </w:pPr>
      <w:r w:rsidRPr="00D67C8D">
        <w:rPr>
          <w:rFonts w:ascii="Cambria" w:hAnsi="Cambria" w:cs="Times New Roman"/>
          <w:color w:val="auto"/>
        </w:rPr>
        <w:t xml:space="preserve"> </w:t>
      </w:r>
    </w:p>
    <w:p w14:paraId="0AF4FCC7" w14:textId="77777777" w:rsidR="009E6690" w:rsidRDefault="00D67C8D" w:rsidP="00D67C8D">
      <w:pPr>
        <w:pStyle w:val="Default"/>
        <w:jc w:val="both"/>
        <w:rPr>
          <w:rFonts w:ascii="Cambria" w:hAnsi="Cambria" w:cs="Times New Roman"/>
          <w:color w:val="auto"/>
        </w:rPr>
      </w:pPr>
      <w:r w:rsidRPr="00D67C8D">
        <w:rPr>
          <w:rFonts w:ascii="Cambria" w:hAnsi="Cambria" w:cs="Times New Roman"/>
          <w:color w:val="auto"/>
        </w:rPr>
        <w:t>Consultant should enclose a resume for key-personnel anticipated to be assigned to the project and should include specific information on staff experience and roles.</w:t>
      </w:r>
    </w:p>
    <w:p w14:paraId="73921849" w14:textId="77777777" w:rsidR="00D67C8D" w:rsidRPr="00D67C8D" w:rsidRDefault="00D67C8D" w:rsidP="00D67C8D">
      <w:pPr>
        <w:pStyle w:val="Default"/>
        <w:jc w:val="both"/>
        <w:rPr>
          <w:rFonts w:ascii="Cambria" w:hAnsi="Cambria" w:cs="Times New Roman"/>
          <w:color w:val="auto"/>
        </w:rPr>
      </w:pPr>
    </w:p>
    <w:p w14:paraId="46BA98FD" w14:textId="77777777" w:rsidR="000A4FD6" w:rsidRPr="00A930F8" w:rsidRDefault="00074BD0" w:rsidP="00194B64">
      <w:pPr>
        <w:jc w:val="both"/>
        <w:rPr>
          <w:rFonts w:ascii="Cambria" w:hAnsi="Cambria"/>
        </w:rPr>
      </w:pPr>
      <w:r w:rsidRPr="00074BD0">
        <w:rPr>
          <w:rFonts w:ascii="Cambria" w:hAnsi="Cambria"/>
          <w:spacing w:val="-2"/>
        </w:rPr>
        <w:t xml:space="preserve">The Qualification requirements and basis for evaluation (evaluation criteria) and selection of the consultant company </w:t>
      </w:r>
      <w:proofErr w:type="spellStart"/>
      <w:r w:rsidRPr="00074BD0">
        <w:rPr>
          <w:rFonts w:ascii="Cambria" w:hAnsi="Cambria"/>
          <w:spacing w:val="-2"/>
        </w:rPr>
        <w:t>аrе</w:t>
      </w:r>
      <w:proofErr w:type="spellEnd"/>
      <w:r w:rsidRPr="00074BD0">
        <w:rPr>
          <w:rFonts w:ascii="Cambria" w:hAnsi="Cambria"/>
          <w:spacing w:val="-2"/>
        </w:rPr>
        <w:t>:</w:t>
      </w:r>
    </w:p>
    <w:p w14:paraId="7F8BEE1C" w14:textId="77777777" w:rsidR="00D36C49" w:rsidRPr="00142F0C" w:rsidRDefault="009E6690" w:rsidP="00194B64">
      <w:pPr>
        <w:pStyle w:val="ListParagraph"/>
        <w:numPr>
          <w:ilvl w:val="0"/>
          <w:numId w:val="19"/>
        </w:numPr>
        <w:jc w:val="both"/>
        <w:rPr>
          <w:rFonts w:asciiTheme="majorHAnsi" w:hAnsiTheme="majorHAnsi"/>
          <w:lang w:val="en-US"/>
        </w:rPr>
      </w:pPr>
      <w:r w:rsidRPr="00142F0C">
        <w:rPr>
          <w:rFonts w:asciiTheme="majorHAnsi" w:hAnsiTheme="majorHAnsi"/>
          <w:lang w:val="en-US"/>
        </w:rPr>
        <w:t>General experience (30 points</w:t>
      </w:r>
      <w:r w:rsidR="004858E0" w:rsidRPr="00142F0C">
        <w:rPr>
          <w:rFonts w:asciiTheme="majorHAnsi" w:hAnsiTheme="majorHAnsi"/>
          <w:lang w:val="en-US"/>
        </w:rPr>
        <w:t>)</w:t>
      </w:r>
      <w:r w:rsidR="00F07207" w:rsidRPr="00142F0C">
        <w:rPr>
          <w:rFonts w:asciiTheme="majorHAnsi" w:hAnsiTheme="majorHAnsi"/>
          <w:lang w:val="en-US"/>
        </w:rPr>
        <w:t>:</w:t>
      </w:r>
    </w:p>
    <w:p w14:paraId="363A9DF6" w14:textId="77777777" w:rsidR="007A6A5C" w:rsidRPr="00142F0C" w:rsidRDefault="009E6690" w:rsidP="00194B64">
      <w:pPr>
        <w:pStyle w:val="ListParagraph"/>
        <w:numPr>
          <w:ilvl w:val="0"/>
          <w:numId w:val="23"/>
        </w:numPr>
        <w:jc w:val="both"/>
        <w:rPr>
          <w:rFonts w:asciiTheme="majorHAnsi" w:hAnsiTheme="majorHAnsi"/>
          <w:lang w:val="en-US"/>
        </w:rPr>
      </w:pPr>
      <w:r w:rsidRPr="00142F0C">
        <w:rPr>
          <w:rFonts w:asciiTheme="majorHAnsi" w:hAnsiTheme="majorHAnsi"/>
          <w:lang w:val="en-US"/>
        </w:rPr>
        <w:t xml:space="preserve">Minimum </w:t>
      </w:r>
      <w:r w:rsidR="00396145" w:rsidRPr="00142F0C">
        <w:rPr>
          <w:rFonts w:asciiTheme="majorHAnsi" w:hAnsiTheme="majorHAnsi"/>
          <w:lang w:val="en-US"/>
        </w:rPr>
        <w:t>ten</w:t>
      </w:r>
      <w:r w:rsidRPr="00142F0C">
        <w:rPr>
          <w:rFonts w:asciiTheme="majorHAnsi" w:hAnsiTheme="majorHAnsi"/>
          <w:lang w:val="en-US"/>
        </w:rPr>
        <w:t xml:space="preserve"> years of experience in conducting </w:t>
      </w:r>
      <w:r w:rsidR="0055669E">
        <w:rPr>
          <w:rFonts w:asciiTheme="majorHAnsi" w:hAnsiTheme="majorHAnsi"/>
          <w:lang w:val="en-US"/>
        </w:rPr>
        <w:t xml:space="preserve">assessment and </w:t>
      </w:r>
      <w:r w:rsidRPr="00142F0C">
        <w:rPr>
          <w:rFonts w:asciiTheme="majorHAnsi" w:hAnsiTheme="majorHAnsi"/>
          <w:lang w:val="en-US"/>
        </w:rPr>
        <w:t xml:space="preserve">evaluation of </w:t>
      </w:r>
      <w:proofErr w:type="spellStart"/>
      <w:r w:rsidR="00A930F8">
        <w:rPr>
          <w:rFonts w:asciiTheme="majorHAnsi" w:hAnsiTheme="majorHAnsi"/>
          <w:lang w:val="en-US"/>
        </w:rPr>
        <w:t>multicountry</w:t>
      </w:r>
      <w:proofErr w:type="spellEnd"/>
      <w:r w:rsidR="00A930F8">
        <w:rPr>
          <w:rFonts w:asciiTheme="majorHAnsi" w:hAnsiTheme="majorHAnsi"/>
          <w:lang w:val="en-US"/>
        </w:rPr>
        <w:t xml:space="preserve"> </w:t>
      </w:r>
      <w:r w:rsidR="00A930F8" w:rsidRPr="00142F0C">
        <w:rPr>
          <w:rFonts w:asciiTheme="majorHAnsi" w:hAnsiTheme="majorHAnsi"/>
          <w:lang w:val="en-US"/>
        </w:rPr>
        <w:t>projects</w:t>
      </w:r>
      <w:r w:rsidR="00F07207" w:rsidRPr="00142F0C">
        <w:rPr>
          <w:rFonts w:asciiTheme="majorHAnsi" w:hAnsiTheme="majorHAnsi"/>
          <w:lang w:val="en-US"/>
        </w:rPr>
        <w:t>;</w:t>
      </w:r>
    </w:p>
    <w:p w14:paraId="01CAAE87" w14:textId="77777777" w:rsidR="00A930F8" w:rsidRDefault="00D67C8D" w:rsidP="00A930F8">
      <w:pPr>
        <w:pStyle w:val="ListParagraph"/>
        <w:numPr>
          <w:ilvl w:val="0"/>
          <w:numId w:val="23"/>
        </w:numPr>
        <w:jc w:val="both"/>
        <w:rPr>
          <w:rFonts w:asciiTheme="majorHAnsi" w:hAnsiTheme="majorHAnsi"/>
          <w:lang w:val="en-US"/>
        </w:rPr>
      </w:pPr>
      <w:r w:rsidRPr="00D67C8D">
        <w:rPr>
          <w:rFonts w:asciiTheme="majorHAnsi" w:hAnsiTheme="majorHAnsi"/>
          <w:lang w:val="en-US"/>
        </w:rPr>
        <w:t>Experience of working with international organizations and/or national agencies implementing externally funded programs and projects;</w:t>
      </w:r>
    </w:p>
    <w:p w14:paraId="57962172" w14:textId="77777777" w:rsidR="009E6690" w:rsidRPr="00A930F8" w:rsidRDefault="00D67C8D" w:rsidP="00A930F8">
      <w:pPr>
        <w:pStyle w:val="ListParagraph"/>
        <w:numPr>
          <w:ilvl w:val="0"/>
          <w:numId w:val="23"/>
        </w:numPr>
        <w:jc w:val="both"/>
        <w:rPr>
          <w:rFonts w:asciiTheme="majorHAnsi" w:hAnsiTheme="majorHAnsi"/>
          <w:lang w:val="en-US"/>
        </w:rPr>
      </w:pPr>
      <w:r w:rsidRPr="00A930F8">
        <w:rPr>
          <w:rFonts w:asciiTheme="majorHAnsi" w:hAnsiTheme="majorHAnsi"/>
          <w:lang w:val="en-US"/>
        </w:rPr>
        <w:t xml:space="preserve">Technical capacities to ensure smooth implementation and high-quality outputs; </w:t>
      </w:r>
    </w:p>
    <w:p w14:paraId="358DF94B" w14:textId="77777777" w:rsidR="00D36C49" w:rsidRPr="00142F0C" w:rsidRDefault="00F07207" w:rsidP="00194B64">
      <w:pPr>
        <w:ind w:left="360"/>
        <w:jc w:val="both"/>
        <w:rPr>
          <w:rFonts w:asciiTheme="majorHAnsi" w:hAnsiTheme="majorHAnsi"/>
          <w:lang w:val="en-US"/>
        </w:rPr>
      </w:pPr>
      <w:r w:rsidRPr="00142F0C">
        <w:rPr>
          <w:rFonts w:asciiTheme="majorHAnsi" w:hAnsiTheme="majorHAnsi"/>
          <w:lang w:val="en-US"/>
        </w:rPr>
        <w:t xml:space="preserve">2. </w:t>
      </w:r>
      <w:r w:rsidR="009E6690" w:rsidRPr="00142F0C">
        <w:rPr>
          <w:rFonts w:asciiTheme="majorHAnsi" w:hAnsiTheme="majorHAnsi"/>
          <w:lang w:val="en-US"/>
        </w:rPr>
        <w:t>Specific experience (40 points</w:t>
      </w:r>
      <w:r w:rsidR="004858E0" w:rsidRPr="00142F0C">
        <w:rPr>
          <w:rFonts w:asciiTheme="majorHAnsi" w:hAnsiTheme="majorHAnsi"/>
          <w:lang w:val="en-US"/>
        </w:rPr>
        <w:t>)</w:t>
      </w:r>
      <w:r w:rsidRPr="00142F0C">
        <w:rPr>
          <w:rFonts w:asciiTheme="majorHAnsi" w:hAnsiTheme="majorHAnsi"/>
          <w:lang w:val="en-US"/>
        </w:rPr>
        <w:t>:</w:t>
      </w:r>
    </w:p>
    <w:p w14:paraId="22A18BCA" w14:textId="77777777" w:rsidR="00396145" w:rsidRPr="00142F0C" w:rsidRDefault="0055669E" w:rsidP="00194B64">
      <w:pPr>
        <w:pStyle w:val="ListParagraph"/>
        <w:numPr>
          <w:ilvl w:val="0"/>
          <w:numId w:val="23"/>
        </w:numPr>
        <w:jc w:val="both"/>
        <w:rPr>
          <w:rFonts w:asciiTheme="majorHAnsi" w:hAnsiTheme="majorHAnsi"/>
          <w:lang w:val="en-US"/>
        </w:rPr>
      </w:pPr>
      <w:r>
        <w:rPr>
          <w:rFonts w:asciiTheme="majorHAnsi" w:hAnsiTheme="majorHAnsi"/>
          <w:lang w:val="en-US"/>
        </w:rPr>
        <w:t>Proven experience in assess</w:t>
      </w:r>
      <w:r w:rsidR="00396145" w:rsidRPr="00142F0C">
        <w:rPr>
          <w:rFonts w:asciiTheme="majorHAnsi" w:hAnsiTheme="majorHAnsi"/>
          <w:lang w:val="en-US"/>
        </w:rPr>
        <w:t>ing projects/</w:t>
      </w:r>
      <w:proofErr w:type="spellStart"/>
      <w:r w:rsidR="00396145" w:rsidRPr="00142F0C">
        <w:rPr>
          <w:rFonts w:asciiTheme="majorHAnsi" w:hAnsiTheme="majorHAnsi"/>
          <w:lang w:val="en-US"/>
        </w:rPr>
        <w:t>programmes</w:t>
      </w:r>
      <w:proofErr w:type="spellEnd"/>
      <w:r w:rsidR="00396145" w:rsidRPr="00142F0C">
        <w:rPr>
          <w:rFonts w:asciiTheme="majorHAnsi" w:hAnsiTheme="majorHAnsi"/>
          <w:lang w:val="en-US"/>
        </w:rPr>
        <w:t xml:space="preserve"> in the area of health care, preferably related to TB control (Please provide the list of evaluation studies completed in the last 10 years with a short description of the key objectives and the links to the available reports);</w:t>
      </w:r>
    </w:p>
    <w:p w14:paraId="2A7C7A2F" w14:textId="77777777" w:rsidR="00F24B09" w:rsidRPr="00142F0C" w:rsidRDefault="00396145" w:rsidP="00396145">
      <w:pPr>
        <w:pStyle w:val="ListParagraph"/>
        <w:numPr>
          <w:ilvl w:val="0"/>
          <w:numId w:val="23"/>
        </w:numPr>
        <w:jc w:val="both"/>
        <w:rPr>
          <w:rFonts w:asciiTheme="majorHAnsi" w:hAnsiTheme="majorHAnsi"/>
          <w:lang w:val="en-US"/>
        </w:rPr>
      </w:pPr>
      <w:r w:rsidRPr="00142F0C">
        <w:rPr>
          <w:rFonts w:asciiTheme="majorHAnsi" w:hAnsiTheme="majorHAnsi"/>
          <w:lang w:val="en-US"/>
        </w:rPr>
        <w:t>Proven experience in evaluating multi-country projects funded by international donors (Please provide the list of evaluation studies completed in the last 10 years with a short description of the key objectives and the links to the available reports)</w:t>
      </w:r>
      <w:r w:rsidR="00A43EFD" w:rsidRPr="00142F0C">
        <w:rPr>
          <w:rFonts w:asciiTheme="majorHAnsi" w:hAnsiTheme="majorHAnsi"/>
          <w:lang w:val="en-US"/>
        </w:rPr>
        <w:t>;</w:t>
      </w:r>
    </w:p>
    <w:p w14:paraId="04682097" w14:textId="77777777" w:rsidR="00D36C49" w:rsidRPr="00142F0C" w:rsidRDefault="00B94542" w:rsidP="00194B64">
      <w:pPr>
        <w:pStyle w:val="ListParagraph"/>
        <w:numPr>
          <w:ilvl w:val="0"/>
          <w:numId w:val="16"/>
        </w:numPr>
        <w:ind w:left="360" w:firstLine="0"/>
        <w:jc w:val="both"/>
        <w:rPr>
          <w:rFonts w:asciiTheme="majorHAnsi" w:hAnsiTheme="majorHAnsi"/>
          <w:lang w:val="en-US"/>
        </w:rPr>
      </w:pPr>
      <w:r w:rsidRPr="00142F0C">
        <w:rPr>
          <w:rFonts w:asciiTheme="majorHAnsi" w:hAnsiTheme="majorHAnsi"/>
          <w:lang w:val="en-US"/>
        </w:rPr>
        <w:t>Key personnel, professional experience (30 points</w:t>
      </w:r>
      <w:r w:rsidR="004858E0" w:rsidRPr="00142F0C">
        <w:rPr>
          <w:rFonts w:asciiTheme="majorHAnsi" w:hAnsiTheme="majorHAnsi"/>
          <w:lang w:val="en-US"/>
        </w:rPr>
        <w:t>)</w:t>
      </w:r>
      <w:r w:rsidR="00F07207" w:rsidRPr="00142F0C">
        <w:rPr>
          <w:rFonts w:asciiTheme="majorHAnsi" w:hAnsiTheme="majorHAnsi"/>
          <w:lang w:val="en-US"/>
        </w:rPr>
        <w:t>:</w:t>
      </w:r>
    </w:p>
    <w:p w14:paraId="29B6E738" w14:textId="77777777" w:rsidR="00B94542" w:rsidRPr="00142F0C" w:rsidRDefault="00B94542" w:rsidP="00194B64">
      <w:pPr>
        <w:pStyle w:val="ListParagraph"/>
        <w:numPr>
          <w:ilvl w:val="0"/>
          <w:numId w:val="23"/>
        </w:numPr>
        <w:jc w:val="both"/>
        <w:rPr>
          <w:rFonts w:asciiTheme="majorHAnsi" w:hAnsiTheme="majorHAnsi"/>
          <w:lang w:val="en-US"/>
        </w:rPr>
      </w:pPr>
      <w:r w:rsidRPr="00142F0C">
        <w:rPr>
          <w:rFonts w:asciiTheme="majorHAnsi" w:hAnsiTheme="majorHAnsi"/>
          <w:lang w:val="en-US"/>
        </w:rPr>
        <w:t>Qualified staff with general experience in project/</w:t>
      </w:r>
      <w:proofErr w:type="spellStart"/>
      <w:r w:rsidRPr="00142F0C">
        <w:rPr>
          <w:rFonts w:asciiTheme="majorHAnsi" w:hAnsiTheme="majorHAnsi"/>
          <w:lang w:val="en-US"/>
        </w:rPr>
        <w:t>programme</w:t>
      </w:r>
      <w:proofErr w:type="spellEnd"/>
      <w:r w:rsidRPr="00142F0C">
        <w:rPr>
          <w:rFonts w:asciiTheme="majorHAnsi" w:hAnsiTheme="majorHAnsi"/>
          <w:lang w:val="en-US"/>
        </w:rPr>
        <w:t xml:space="preserve"> evaluation</w:t>
      </w:r>
    </w:p>
    <w:p w14:paraId="68D1292E" w14:textId="77777777" w:rsidR="00B94542" w:rsidRPr="00142F0C" w:rsidRDefault="00B94542" w:rsidP="00194B64">
      <w:pPr>
        <w:pStyle w:val="ListParagraph"/>
        <w:numPr>
          <w:ilvl w:val="0"/>
          <w:numId w:val="23"/>
        </w:numPr>
        <w:jc w:val="both"/>
        <w:rPr>
          <w:rFonts w:asciiTheme="majorHAnsi" w:hAnsiTheme="majorHAnsi"/>
          <w:lang w:val="en-US"/>
        </w:rPr>
      </w:pPr>
      <w:r w:rsidRPr="00142F0C">
        <w:rPr>
          <w:rFonts w:asciiTheme="majorHAnsi" w:hAnsiTheme="majorHAnsi"/>
          <w:lang w:val="en-US"/>
        </w:rPr>
        <w:t xml:space="preserve">Minimum 2 key experts (public health, social sciences) to be </w:t>
      </w:r>
      <w:r w:rsidR="00F3570C" w:rsidRPr="00142F0C">
        <w:rPr>
          <w:rFonts w:asciiTheme="majorHAnsi" w:hAnsiTheme="majorHAnsi"/>
          <w:lang w:val="en-US"/>
        </w:rPr>
        <w:t>assign</w:t>
      </w:r>
      <w:r w:rsidR="004C6FA0" w:rsidRPr="00142F0C">
        <w:rPr>
          <w:rFonts w:asciiTheme="majorHAnsi" w:hAnsiTheme="majorHAnsi"/>
          <w:lang w:val="en-US"/>
        </w:rPr>
        <w:t>ed</w:t>
      </w:r>
      <w:r w:rsidRPr="00142F0C">
        <w:rPr>
          <w:rFonts w:asciiTheme="majorHAnsi" w:hAnsiTheme="majorHAnsi"/>
          <w:lang w:val="en-US"/>
        </w:rPr>
        <w:t xml:space="preserve"> for the </w:t>
      </w:r>
      <w:r w:rsidR="004C6FA0" w:rsidRPr="00142F0C">
        <w:rPr>
          <w:rFonts w:asciiTheme="majorHAnsi" w:hAnsiTheme="majorHAnsi"/>
          <w:lang w:val="en-US"/>
        </w:rPr>
        <w:t>required assignment;</w:t>
      </w:r>
    </w:p>
    <w:p w14:paraId="3B25C1BF" w14:textId="77777777" w:rsidR="004C6FA0" w:rsidRPr="00142F0C" w:rsidRDefault="004C6FA0" w:rsidP="00194B64">
      <w:pPr>
        <w:pStyle w:val="ListParagraph"/>
        <w:numPr>
          <w:ilvl w:val="0"/>
          <w:numId w:val="23"/>
        </w:numPr>
        <w:jc w:val="both"/>
        <w:rPr>
          <w:rFonts w:asciiTheme="majorHAnsi" w:hAnsiTheme="majorHAnsi"/>
          <w:lang w:val="en-US"/>
        </w:rPr>
      </w:pPr>
      <w:r w:rsidRPr="00142F0C">
        <w:rPr>
          <w:rFonts w:asciiTheme="majorHAnsi" w:hAnsiTheme="majorHAnsi"/>
          <w:lang w:val="en-US"/>
        </w:rPr>
        <w:t>Proven experience of the assig</w:t>
      </w:r>
      <w:r w:rsidR="00F3570C" w:rsidRPr="00142F0C">
        <w:rPr>
          <w:rFonts w:asciiTheme="majorHAnsi" w:hAnsiTheme="majorHAnsi"/>
          <w:lang w:val="en-US"/>
        </w:rPr>
        <w:t xml:space="preserve">ned </w:t>
      </w:r>
      <w:r w:rsidRPr="00142F0C">
        <w:rPr>
          <w:rFonts w:asciiTheme="majorHAnsi" w:hAnsiTheme="majorHAnsi"/>
          <w:lang w:val="en-US"/>
        </w:rPr>
        <w:t>personnel in conducting at least three similar assignments</w:t>
      </w:r>
      <w:r w:rsidR="00D83792">
        <w:rPr>
          <w:rFonts w:asciiTheme="majorHAnsi" w:hAnsiTheme="majorHAnsi"/>
          <w:lang w:val="en-US"/>
        </w:rPr>
        <w:t xml:space="preserve"> in the EECA region</w:t>
      </w:r>
      <w:r w:rsidRPr="00142F0C">
        <w:rPr>
          <w:rFonts w:asciiTheme="majorHAnsi" w:hAnsiTheme="majorHAnsi"/>
          <w:lang w:val="en-US"/>
        </w:rPr>
        <w:t>;</w:t>
      </w:r>
    </w:p>
    <w:p w14:paraId="328695C7" w14:textId="77777777" w:rsidR="004C6FA0" w:rsidRPr="00142F0C" w:rsidRDefault="004C6FA0" w:rsidP="00194B64">
      <w:pPr>
        <w:pStyle w:val="ListParagraph"/>
        <w:numPr>
          <w:ilvl w:val="0"/>
          <w:numId w:val="23"/>
        </w:numPr>
        <w:jc w:val="both"/>
        <w:rPr>
          <w:rFonts w:asciiTheme="majorHAnsi" w:hAnsiTheme="majorHAnsi"/>
          <w:lang w:val="en-US"/>
        </w:rPr>
      </w:pPr>
      <w:r w:rsidRPr="00142F0C">
        <w:rPr>
          <w:rFonts w:asciiTheme="majorHAnsi" w:hAnsiTheme="majorHAnsi"/>
          <w:lang w:val="en-US"/>
        </w:rPr>
        <w:t>Availability of the personnel to conduct the work in the specified region;</w:t>
      </w:r>
    </w:p>
    <w:p w14:paraId="702CC184" w14:textId="77777777" w:rsidR="0096250E" w:rsidRDefault="004C6FA0" w:rsidP="00B250AA">
      <w:pPr>
        <w:pStyle w:val="ListParagraph"/>
        <w:numPr>
          <w:ilvl w:val="0"/>
          <w:numId w:val="23"/>
        </w:numPr>
        <w:jc w:val="both"/>
        <w:rPr>
          <w:rFonts w:asciiTheme="majorHAnsi" w:hAnsiTheme="majorHAnsi"/>
          <w:lang w:val="en-US"/>
        </w:rPr>
      </w:pPr>
      <w:r w:rsidRPr="00B250AA">
        <w:rPr>
          <w:rFonts w:asciiTheme="majorHAnsi" w:hAnsiTheme="majorHAnsi"/>
          <w:lang w:val="en-US"/>
        </w:rPr>
        <w:t xml:space="preserve">Excellent </w:t>
      </w:r>
      <w:r w:rsidR="00F310DD" w:rsidRPr="00B250AA">
        <w:rPr>
          <w:rFonts w:asciiTheme="majorHAnsi" w:hAnsiTheme="majorHAnsi"/>
          <w:lang w:val="en-US"/>
        </w:rPr>
        <w:t xml:space="preserve">spoken and written English skills, decent command of the Russian language is considered an asset </w:t>
      </w:r>
    </w:p>
    <w:p w14:paraId="0008D713" w14:textId="77777777" w:rsidR="005D2E17" w:rsidRPr="00142F0C" w:rsidRDefault="00F3570C" w:rsidP="003859BE">
      <w:pPr>
        <w:pStyle w:val="ListParagraph"/>
        <w:numPr>
          <w:ilvl w:val="0"/>
          <w:numId w:val="21"/>
        </w:numPr>
        <w:spacing w:after="240"/>
        <w:jc w:val="both"/>
        <w:rPr>
          <w:rFonts w:asciiTheme="majorHAnsi" w:hAnsiTheme="majorHAnsi"/>
          <w:b/>
          <w:lang w:val="en-US"/>
        </w:rPr>
      </w:pPr>
      <w:r w:rsidRPr="00142F0C">
        <w:rPr>
          <w:rFonts w:asciiTheme="majorHAnsi" w:hAnsiTheme="majorHAnsi"/>
          <w:b/>
          <w:lang w:val="en-US"/>
        </w:rPr>
        <w:t xml:space="preserve">Duration of the assignment </w:t>
      </w:r>
    </w:p>
    <w:p w14:paraId="6E2F9997" w14:textId="71E5FEF0" w:rsidR="00B2448B" w:rsidRDefault="00F3570C" w:rsidP="006D70CD">
      <w:pPr>
        <w:ind w:left="357"/>
        <w:jc w:val="both"/>
        <w:rPr>
          <w:rFonts w:asciiTheme="majorHAnsi" w:hAnsiTheme="majorHAnsi"/>
          <w:lang w:val="en-US"/>
        </w:rPr>
      </w:pPr>
      <w:r w:rsidRPr="00142F0C">
        <w:rPr>
          <w:rFonts w:asciiTheme="majorHAnsi" w:hAnsiTheme="majorHAnsi"/>
          <w:lang w:val="en-US"/>
        </w:rPr>
        <w:lastRenderedPageBreak/>
        <w:t xml:space="preserve">The mid-term review is scheduled to start in </w:t>
      </w:r>
      <w:r w:rsidR="00AB2ECA">
        <w:rPr>
          <w:rFonts w:asciiTheme="majorHAnsi" w:hAnsiTheme="majorHAnsi"/>
          <w:lang w:val="en-US"/>
        </w:rPr>
        <w:t>January</w:t>
      </w:r>
      <w:r w:rsidR="00DF106A">
        <w:rPr>
          <w:rFonts w:asciiTheme="majorHAnsi" w:hAnsiTheme="majorHAnsi"/>
          <w:lang w:val="en-US"/>
        </w:rPr>
        <w:t xml:space="preserve"> </w:t>
      </w:r>
      <w:r w:rsidR="00980C0D">
        <w:rPr>
          <w:rFonts w:asciiTheme="majorHAnsi" w:hAnsiTheme="majorHAnsi"/>
          <w:lang w:val="en-US"/>
        </w:rPr>
        <w:t>201</w:t>
      </w:r>
      <w:r w:rsidR="00AB2ECA">
        <w:rPr>
          <w:rFonts w:asciiTheme="majorHAnsi" w:hAnsiTheme="majorHAnsi"/>
          <w:lang w:val="en-US"/>
        </w:rPr>
        <w:t>8</w:t>
      </w:r>
      <w:r w:rsidR="00980C0D">
        <w:rPr>
          <w:rFonts w:asciiTheme="majorHAnsi" w:hAnsiTheme="majorHAnsi"/>
          <w:lang w:val="en-US"/>
        </w:rPr>
        <w:t xml:space="preserve"> </w:t>
      </w:r>
      <w:r w:rsidRPr="00142F0C">
        <w:rPr>
          <w:rFonts w:asciiTheme="majorHAnsi" w:hAnsiTheme="majorHAnsi"/>
          <w:lang w:val="en-US"/>
        </w:rPr>
        <w:t>and to be completed</w:t>
      </w:r>
      <w:r w:rsidR="005C3750">
        <w:rPr>
          <w:rFonts w:asciiTheme="majorHAnsi" w:hAnsiTheme="majorHAnsi"/>
          <w:lang w:val="en-US"/>
        </w:rPr>
        <w:t xml:space="preserve"> by </w:t>
      </w:r>
      <w:r w:rsidR="00AB2ECA">
        <w:rPr>
          <w:rFonts w:asciiTheme="majorHAnsi" w:hAnsiTheme="majorHAnsi"/>
          <w:lang w:val="en-US"/>
        </w:rPr>
        <w:t>April</w:t>
      </w:r>
      <w:r w:rsidR="008C5AD0">
        <w:rPr>
          <w:rFonts w:asciiTheme="majorHAnsi" w:hAnsiTheme="majorHAnsi"/>
          <w:lang w:val="en-US"/>
        </w:rPr>
        <w:t xml:space="preserve"> 10,</w:t>
      </w:r>
      <w:r w:rsidR="00EE5B4E" w:rsidRPr="00CA7795">
        <w:rPr>
          <w:rFonts w:asciiTheme="majorHAnsi" w:hAnsiTheme="majorHAnsi"/>
          <w:lang w:val="en-US"/>
        </w:rPr>
        <w:t xml:space="preserve"> 2018</w:t>
      </w:r>
      <w:r w:rsidR="008C5AD0">
        <w:rPr>
          <w:rStyle w:val="FootnoteReference"/>
          <w:rFonts w:asciiTheme="majorHAnsi" w:hAnsiTheme="majorHAnsi"/>
          <w:lang w:val="en-US"/>
        </w:rPr>
        <w:footnoteReference w:id="1"/>
      </w:r>
      <w:r w:rsidRPr="00CA7795">
        <w:rPr>
          <w:rFonts w:asciiTheme="majorHAnsi" w:hAnsiTheme="majorHAnsi"/>
          <w:lang w:val="en-US"/>
        </w:rPr>
        <w:t xml:space="preserve">. </w:t>
      </w:r>
    </w:p>
    <w:p w14:paraId="33241DB5" w14:textId="77777777" w:rsidR="00074BD0" w:rsidRPr="00142F0C" w:rsidRDefault="00074BD0" w:rsidP="006D70CD">
      <w:pPr>
        <w:ind w:left="357"/>
        <w:jc w:val="both"/>
        <w:rPr>
          <w:rFonts w:asciiTheme="majorHAnsi" w:hAnsiTheme="majorHAnsi"/>
          <w:lang w:val="en-US"/>
        </w:rPr>
      </w:pPr>
    </w:p>
    <w:p w14:paraId="0B9486F1" w14:textId="77777777" w:rsidR="005D2E17" w:rsidRPr="00142F0C" w:rsidRDefault="00F3570C" w:rsidP="003859BE">
      <w:pPr>
        <w:pStyle w:val="ListParagraph"/>
        <w:numPr>
          <w:ilvl w:val="0"/>
          <w:numId w:val="21"/>
        </w:numPr>
        <w:spacing w:after="240"/>
        <w:jc w:val="both"/>
        <w:rPr>
          <w:rFonts w:asciiTheme="majorHAnsi" w:hAnsiTheme="majorHAnsi"/>
          <w:b/>
          <w:lang w:val="en-US"/>
        </w:rPr>
      </w:pPr>
      <w:r w:rsidRPr="00142F0C">
        <w:rPr>
          <w:rFonts w:asciiTheme="majorHAnsi" w:hAnsiTheme="majorHAnsi"/>
          <w:b/>
          <w:lang w:val="en-US"/>
        </w:rPr>
        <w:t>Expected resu</w:t>
      </w:r>
      <w:r w:rsidR="00EE5B4E">
        <w:rPr>
          <w:rFonts w:asciiTheme="majorHAnsi" w:hAnsiTheme="majorHAnsi"/>
          <w:b/>
          <w:lang w:val="en-US"/>
        </w:rPr>
        <w:t>l</w:t>
      </w:r>
      <w:r w:rsidRPr="00142F0C">
        <w:rPr>
          <w:rFonts w:asciiTheme="majorHAnsi" w:hAnsiTheme="majorHAnsi"/>
          <w:b/>
          <w:lang w:val="en-US"/>
        </w:rPr>
        <w:t xml:space="preserve">ts </w:t>
      </w:r>
    </w:p>
    <w:p w14:paraId="5C098B63" w14:textId="04E10BF2" w:rsidR="00F3570C" w:rsidRDefault="00F3570C" w:rsidP="00F3570C">
      <w:pPr>
        <w:shd w:val="clear" w:color="auto" w:fill="FFFFFF"/>
        <w:jc w:val="both"/>
        <w:rPr>
          <w:rFonts w:ascii="Cambria" w:hAnsi="Cambria" w:cs="Arial"/>
          <w:lang w:val="en-US"/>
        </w:rPr>
      </w:pPr>
      <w:r w:rsidRPr="00142F0C">
        <w:rPr>
          <w:rFonts w:ascii="Cambria" w:hAnsi="Cambria" w:cs="Arial"/>
          <w:lang w:val="en-US"/>
        </w:rPr>
        <w:t xml:space="preserve">The </w:t>
      </w:r>
      <w:r w:rsidR="00D83792">
        <w:rPr>
          <w:rFonts w:ascii="Cambria" w:hAnsi="Cambria" w:cs="Arial"/>
          <w:lang w:val="en-US"/>
        </w:rPr>
        <w:t>consultant</w:t>
      </w:r>
      <w:r w:rsidRPr="00142F0C">
        <w:rPr>
          <w:rFonts w:ascii="Cambria" w:hAnsi="Cambria" w:cs="Arial"/>
          <w:lang w:val="en-US"/>
        </w:rPr>
        <w:t xml:space="preserve"> is expected to produce the following </w:t>
      </w:r>
      <w:r w:rsidR="001C2E3E">
        <w:rPr>
          <w:rFonts w:ascii="Cambria" w:hAnsi="Cambria" w:cs="Arial"/>
          <w:lang w:val="en-US"/>
        </w:rPr>
        <w:t xml:space="preserve">deliverables: </w:t>
      </w:r>
    </w:p>
    <w:p w14:paraId="75354BE0" w14:textId="77777777" w:rsidR="008C5AD0" w:rsidRDefault="00F3570C" w:rsidP="008C5AD0">
      <w:pPr>
        <w:numPr>
          <w:ilvl w:val="0"/>
          <w:numId w:val="31"/>
        </w:numPr>
        <w:jc w:val="both"/>
        <w:rPr>
          <w:rFonts w:ascii="Cambria" w:hAnsi="Cambria"/>
          <w:b/>
          <w:lang w:val="en-US"/>
        </w:rPr>
      </w:pPr>
      <w:r w:rsidRPr="00142F0C">
        <w:rPr>
          <w:rFonts w:ascii="Cambria" w:hAnsi="Cambria"/>
          <w:b/>
          <w:lang w:val="en-US"/>
        </w:rPr>
        <w:t>Inception report</w:t>
      </w:r>
      <w:r w:rsidR="00D83792">
        <w:rPr>
          <w:rFonts w:ascii="Cambria" w:hAnsi="Cambria"/>
          <w:b/>
          <w:lang w:val="en-US"/>
        </w:rPr>
        <w:t xml:space="preserve"> (two weeks after contract signing)</w:t>
      </w:r>
    </w:p>
    <w:p w14:paraId="18ACB455" w14:textId="41022E1E" w:rsidR="00F3570C" w:rsidRPr="008C5AD0" w:rsidRDefault="00F3570C" w:rsidP="008C5AD0">
      <w:pPr>
        <w:ind w:left="360"/>
        <w:jc w:val="both"/>
        <w:rPr>
          <w:rFonts w:ascii="Cambria" w:hAnsi="Cambria"/>
          <w:b/>
          <w:lang w:val="en-US"/>
        </w:rPr>
      </w:pPr>
      <w:r w:rsidRPr="008C5AD0">
        <w:rPr>
          <w:rFonts w:ascii="Cambria" w:hAnsi="Cambria"/>
          <w:lang w:val="en-US"/>
        </w:rPr>
        <w:t>Based on the TOR and initial meetings</w:t>
      </w:r>
      <w:r w:rsidR="0055669E" w:rsidRPr="008C5AD0">
        <w:rPr>
          <w:rFonts w:ascii="Cambria" w:hAnsi="Cambria"/>
          <w:lang w:val="en-US"/>
        </w:rPr>
        <w:t>/calls</w:t>
      </w:r>
      <w:r w:rsidRPr="008C5AD0">
        <w:rPr>
          <w:rFonts w:ascii="Cambria" w:hAnsi="Cambria"/>
          <w:lang w:val="en-US"/>
        </w:rPr>
        <w:t xml:space="preserve"> with the PAS Centre</w:t>
      </w:r>
      <w:r w:rsidR="0055669E" w:rsidRPr="008C5AD0">
        <w:rPr>
          <w:rFonts w:ascii="Cambria" w:hAnsi="Cambria"/>
          <w:lang w:val="en-US"/>
        </w:rPr>
        <w:t xml:space="preserve"> and WHO Europe TB-REP team</w:t>
      </w:r>
      <w:r w:rsidRPr="008C5AD0">
        <w:rPr>
          <w:rFonts w:ascii="Cambria" w:hAnsi="Cambria"/>
          <w:lang w:val="en-US"/>
        </w:rPr>
        <w:t xml:space="preserve">, the review team should prepare </w:t>
      </w:r>
      <w:proofErr w:type="gramStart"/>
      <w:r w:rsidRPr="008C5AD0">
        <w:rPr>
          <w:rFonts w:ascii="Cambria" w:hAnsi="Cambria"/>
          <w:lang w:val="en-US"/>
        </w:rPr>
        <w:t>a</w:t>
      </w:r>
      <w:proofErr w:type="gramEnd"/>
      <w:r w:rsidRPr="008C5AD0">
        <w:rPr>
          <w:rFonts w:ascii="Cambria" w:hAnsi="Cambria"/>
          <w:lang w:val="en-US"/>
        </w:rPr>
        <w:t xml:space="preserve"> Inception Report that will operationalize mid-term assessment. The Inception Report shall include a mid-term review work plan which describes how the assessment is to be carried out, bringing specificity and elaboration to the assessment criteria, approach, and methodology presented in the TOR. </w:t>
      </w:r>
      <w:r w:rsidR="008C5AD0" w:rsidRPr="008C5AD0">
        <w:rPr>
          <w:rFonts w:ascii="Cambria" w:hAnsi="Cambria"/>
          <w:lang w:val="en-US"/>
        </w:rPr>
        <w:t xml:space="preserve">The inception report should include </w:t>
      </w:r>
      <w:r w:rsidR="001C2E3E">
        <w:rPr>
          <w:rFonts w:ascii="Cambria" w:hAnsi="Cambria"/>
          <w:lang w:val="en-US"/>
        </w:rPr>
        <w:t>all data collection tools, as well as</w:t>
      </w:r>
      <w:r w:rsidR="008C5AD0" w:rsidRPr="008C5AD0">
        <w:rPr>
          <w:rFonts w:ascii="Cambria" w:hAnsi="Cambria"/>
          <w:lang w:val="en-US"/>
        </w:rPr>
        <w:t xml:space="preserve"> proposed a</w:t>
      </w:r>
      <w:r w:rsidR="008C5AD0" w:rsidRPr="008C5AD0">
        <w:rPr>
          <w:rFonts w:ascii="Cambria" w:hAnsi="Cambria" w:cs="Arial"/>
          <w:lang w:val="en-US"/>
        </w:rPr>
        <w:t xml:space="preserve">ssessment tool to calculate project efficiency impact on national TB programs. </w:t>
      </w:r>
      <w:r w:rsidRPr="008C5AD0">
        <w:rPr>
          <w:rFonts w:ascii="Cambria" w:hAnsi="Cambria"/>
          <w:lang w:val="en-US"/>
        </w:rPr>
        <w:t>The Inception Repo</w:t>
      </w:r>
      <w:r w:rsidR="0055669E" w:rsidRPr="008C5AD0">
        <w:rPr>
          <w:rFonts w:ascii="Cambria" w:hAnsi="Cambria"/>
          <w:lang w:val="en-US"/>
        </w:rPr>
        <w:t>rt will be approved by</w:t>
      </w:r>
      <w:r w:rsidR="008C5AD0" w:rsidRPr="008C5AD0">
        <w:rPr>
          <w:rFonts w:ascii="Cambria" w:hAnsi="Cambria"/>
          <w:lang w:val="en-US"/>
        </w:rPr>
        <w:t xml:space="preserve"> the</w:t>
      </w:r>
      <w:r w:rsidR="0055669E" w:rsidRPr="008C5AD0">
        <w:rPr>
          <w:rFonts w:ascii="Cambria" w:hAnsi="Cambria"/>
          <w:lang w:val="en-US"/>
        </w:rPr>
        <w:t xml:space="preserve"> </w:t>
      </w:r>
      <w:r w:rsidRPr="008C5AD0">
        <w:rPr>
          <w:rFonts w:ascii="Cambria" w:hAnsi="Cambria"/>
          <w:lang w:val="en-US"/>
        </w:rPr>
        <w:t>PAS Centre and serve as the work plan for the mid-term review.</w:t>
      </w:r>
    </w:p>
    <w:p w14:paraId="348EE058" w14:textId="77777777" w:rsidR="00F3570C" w:rsidRPr="00142F0C" w:rsidRDefault="00F3570C" w:rsidP="00F3570C">
      <w:pPr>
        <w:ind w:left="360"/>
        <w:jc w:val="both"/>
        <w:rPr>
          <w:rFonts w:ascii="Cambria" w:hAnsi="Cambria"/>
          <w:lang w:val="en-US"/>
        </w:rPr>
      </w:pPr>
    </w:p>
    <w:p w14:paraId="68416409" w14:textId="77777777" w:rsidR="00F3570C" w:rsidRPr="00142F0C" w:rsidRDefault="00D83792" w:rsidP="00F3570C">
      <w:pPr>
        <w:numPr>
          <w:ilvl w:val="0"/>
          <w:numId w:val="31"/>
        </w:numPr>
        <w:jc w:val="both"/>
        <w:rPr>
          <w:rFonts w:ascii="Cambria" w:hAnsi="Cambria"/>
          <w:b/>
          <w:lang w:val="en-US"/>
        </w:rPr>
      </w:pPr>
      <w:r>
        <w:rPr>
          <w:rFonts w:ascii="Cambria" w:hAnsi="Cambria"/>
          <w:b/>
          <w:lang w:val="en-US"/>
        </w:rPr>
        <w:t xml:space="preserve">Draft </w:t>
      </w:r>
      <w:r w:rsidR="008C5AD0">
        <w:rPr>
          <w:rFonts w:ascii="Cambria" w:hAnsi="Cambria"/>
          <w:b/>
          <w:lang w:val="en-US"/>
        </w:rPr>
        <w:t>M</w:t>
      </w:r>
      <w:r w:rsidR="00F3570C" w:rsidRPr="00142F0C">
        <w:rPr>
          <w:rFonts w:ascii="Cambria" w:hAnsi="Cambria"/>
          <w:b/>
          <w:lang w:val="en-US"/>
        </w:rPr>
        <w:t>id-term Review Report</w:t>
      </w:r>
      <w:r>
        <w:rPr>
          <w:rFonts w:ascii="Cambria" w:hAnsi="Cambria"/>
          <w:b/>
          <w:lang w:val="en-US"/>
        </w:rPr>
        <w:t xml:space="preserve"> (January 30, 2018)</w:t>
      </w:r>
    </w:p>
    <w:p w14:paraId="2FA7A5D5" w14:textId="42B6E280" w:rsidR="00F3570C" w:rsidRDefault="00F3570C" w:rsidP="007830ED">
      <w:pPr>
        <w:ind w:left="360"/>
        <w:jc w:val="both"/>
        <w:rPr>
          <w:rFonts w:ascii="Cambria" w:hAnsi="Cambria"/>
          <w:lang w:val="en-US"/>
        </w:rPr>
      </w:pPr>
      <w:r w:rsidRPr="00142F0C">
        <w:rPr>
          <w:rFonts w:ascii="Cambria" w:hAnsi="Cambria"/>
          <w:lang w:val="en-US"/>
        </w:rPr>
        <w:t xml:space="preserve">On completion on the mid-term review, the consultants will prepare a draft mid-term review report containing details of the methodology and process, review findings proven by evidence, lessons learned, conclusions and recommendations for further advancing the project objectives. At the end of the field visits, the review team will present its preliminary findings </w:t>
      </w:r>
      <w:r w:rsidR="007830ED">
        <w:rPr>
          <w:rFonts w:ascii="Cambria" w:hAnsi="Cambria"/>
          <w:lang w:val="en-US"/>
        </w:rPr>
        <w:t>in a debriefing with</w:t>
      </w:r>
      <w:r w:rsidRPr="00142F0C">
        <w:rPr>
          <w:rFonts w:ascii="Cambria" w:hAnsi="Cambria"/>
          <w:lang w:val="en-US"/>
        </w:rPr>
        <w:t xml:space="preserve"> the local stakeholders and take into account their feed-back in preparing the mid-term review report. A presentation of preliminary findings will also be delivered to the PAS Center </w:t>
      </w:r>
      <w:r w:rsidR="00EE5B4E">
        <w:rPr>
          <w:rFonts w:ascii="Cambria" w:hAnsi="Cambria"/>
          <w:lang w:val="en-US"/>
        </w:rPr>
        <w:t>and WHO EURO</w:t>
      </w:r>
      <w:r w:rsidR="0047756D">
        <w:rPr>
          <w:rFonts w:ascii="Cambria" w:hAnsi="Cambria"/>
          <w:lang w:val="en-US"/>
        </w:rPr>
        <w:t xml:space="preserve"> through relevant debriefings after the field missions</w:t>
      </w:r>
      <w:r w:rsidR="00B37AAF">
        <w:rPr>
          <w:rFonts w:ascii="Cambria" w:hAnsi="Cambria"/>
          <w:lang w:val="en-US"/>
        </w:rPr>
        <w:t xml:space="preserve"> and other milestones</w:t>
      </w:r>
      <w:r w:rsidR="0047756D">
        <w:rPr>
          <w:rFonts w:ascii="Cambria" w:hAnsi="Cambria"/>
          <w:lang w:val="en-US"/>
        </w:rPr>
        <w:t xml:space="preserve">, as well as </w:t>
      </w:r>
      <w:r w:rsidR="00B37AAF">
        <w:rPr>
          <w:rFonts w:ascii="Cambria" w:hAnsi="Cambria"/>
          <w:lang w:val="en-US"/>
        </w:rPr>
        <w:t>a general debriefing upon completion of the assessment</w:t>
      </w:r>
      <w:r w:rsidRPr="00142F0C">
        <w:rPr>
          <w:rFonts w:ascii="Cambria" w:hAnsi="Cambria"/>
          <w:lang w:val="en-US"/>
        </w:rPr>
        <w:t xml:space="preserve">. </w:t>
      </w:r>
    </w:p>
    <w:p w14:paraId="4D9199D2" w14:textId="77777777" w:rsidR="00D83792" w:rsidRDefault="00D83792" w:rsidP="00D83792">
      <w:pPr>
        <w:ind w:left="360"/>
        <w:jc w:val="both"/>
        <w:rPr>
          <w:rFonts w:ascii="Cambria" w:hAnsi="Cambria"/>
          <w:lang w:val="en-US"/>
        </w:rPr>
      </w:pPr>
    </w:p>
    <w:p w14:paraId="65C6E507" w14:textId="77777777" w:rsidR="00D83792" w:rsidRDefault="00D83792" w:rsidP="003859BE">
      <w:pPr>
        <w:pStyle w:val="ListParagraph"/>
        <w:numPr>
          <w:ilvl w:val="0"/>
          <w:numId w:val="31"/>
        </w:numPr>
        <w:jc w:val="both"/>
        <w:rPr>
          <w:rFonts w:ascii="Cambria" w:hAnsi="Cambria"/>
          <w:b/>
          <w:lang w:val="en-US"/>
        </w:rPr>
      </w:pPr>
      <w:r w:rsidRPr="00D83792">
        <w:rPr>
          <w:rFonts w:ascii="Cambria" w:hAnsi="Cambria"/>
          <w:b/>
          <w:lang w:val="en-US"/>
        </w:rPr>
        <w:t>Final mid-term review report (March 10, 2018)</w:t>
      </w:r>
    </w:p>
    <w:p w14:paraId="1E8ECDD9" w14:textId="4B33658F" w:rsidR="005373F1" w:rsidRDefault="00F3570C" w:rsidP="007830ED">
      <w:pPr>
        <w:pStyle w:val="Default"/>
        <w:ind w:left="360"/>
        <w:rPr>
          <w:rFonts w:ascii="Cambria" w:hAnsi="Cambria"/>
        </w:rPr>
      </w:pPr>
      <w:r w:rsidRPr="00D83792">
        <w:rPr>
          <w:rFonts w:ascii="Cambria" w:hAnsi="Cambria"/>
        </w:rPr>
        <w:t xml:space="preserve">The draft report will be </w:t>
      </w:r>
      <w:r w:rsidR="007863FD">
        <w:rPr>
          <w:rFonts w:ascii="Cambria" w:hAnsi="Cambria"/>
        </w:rPr>
        <w:t xml:space="preserve">delivered to PAS Center </w:t>
      </w:r>
      <w:r w:rsidRPr="00D83792">
        <w:rPr>
          <w:rFonts w:ascii="Cambria" w:hAnsi="Cambria"/>
        </w:rPr>
        <w:t xml:space="preserve">and </w:t>
      </w:r>
      <w:r w:rsidR="0055669E" w:rsidRPr="00D83792">
        <w:rPr>
          <w:rFonts w:ascii="Cambria" w:hAnsi="Cambria"/>
        </w:rPr>
        <w:t>shared</w:t>
      </w:r>
      <w:r w:rsidR="00D83792" w:rsidRPr="00D83792">
        <w:rPr>
          <w:rFonts w:ascii="Cambria" w:hAnsi="Cambria"/>
        </w:rPr>
        <w:t xml:space="preserve"> by</w:t>
      </w:r>
      <w:r w:rsidR="0055669E" w:rsidRPr="00D83792">
        <w:rPr>
          <w:rFonts w:ascii="Cambria" w:hAnsi="Cambria"/>
        </w:rPr>
        <w:t xml:space="preserve"> </w:t>
      </w:r>
      <w:r w:rsidR="0047756D">
        <w:rPr>
          <w:rFonts w:ascii="Cambria" w:hAnsi="Cambria"/>
        </w:rPr>
        <w:t>them</w:t>
      </w:r>
      <w:r w:rsidR="00D83792" w:rsidRPr="00D83792">
        <w:rPr>
          <w:rFonts w:ascii="Cambria" w:hAnsi="Cambria"/>
        </w:rPr>
        <w:t xml:space="preserve"> </w:t>
      </w:r>
      <w:r w:rsidR="0055669E" w:rsidRPr="00D83792">
        <w:rPr>
          <w:rFonts w:ascii="Cambria" w:hAnsi="Cambria"/>
        </w:rPr>
        <w:t xml:space="preserve">with TB-REP partners, the Oversight Committee, </w:t>
      </w:r>
      <w:r w:rsidRPr="00D83792">
        <w:rPr>
          <w:rFonts w:ascii="Cambria" w:hAnsi="Cambria"/>
        </w:rPr>
        <w:t>key stakeholders associated with the project for factual validation and comments</w:t>
      </w:r>
      <w:r w:rsidR="008C5AD0" w:rsidRPr="00D83792">
        <w:rPr>
          <w:rFonts w:ascii="Cambria" w:hAnsi="Cambria"/>
        </w:rPr>
        <w:t xml:space="preserve"> in January, 2018</w:t>
      </w:r>
      <w:r w:rsidRPr="00D83792">
        <w:rPr>
          <w:rFonts w:ascii="Cambria" w:hAnsi="Cambria"/>
        </w:rPr>
        <w:t>. Any comments or feedback on any errors of fact to the draft report provided by the stakeholders will be transmitted to the project review team who will be advised of any necessary revisions. Taking into consideration the comments received</w:t>
      </w:r>
      <w:r w:rsidR="008C5AD0" w:rsidRPr="00D83792">
        <w:rPr>
          <w:rFonts w:ascii="Cambria" w:hAnsi="Cambria"/>
        </w:rPr>
        <w:t xml:space="preserve"> as well as preliminary project quantitative indicators for 2017</w:t>
      </w:r>
      <w:r w:rsidRPr="00D83792">
        <w:rPr>
          <w:rFonts w:ascii="Cambria" w:hAnsi="Cambria"/>
        </w:rPr>
        <w:t>, the review team will prepare the final version of the mid-term review report</w:t>
      </w:r>
      <w:r w:rsidR="00EE5B4E" w:rsidRPr="00D83792">
        <w:rPr>
          <w:rFonts w:ascii="Cambria" w:hAnsi="Cambria"/>
        </w:rPr>
        <w:t xml:space="preserve"> and deliver it by </w:t>
      </w:r>
      <w:r w:rsidR="008C5AD0" w:rsidRPr="00D83792">
        <w:rPr>
          <w:rFonts w:ascii="Cambria" w:hAnsi="Cambria"/>
        </w:rPr>
        <w:t>March</w:t>
      </w:r>
      <w:r w:rsidR="00D83792" w:rsidRPr="00D83792">
        <w:rPr>
          <w:rFonts w:ascii="Cambria" w:hAnsi="Cambria"/>
        </w:rPr>
        <w:t xml:space="preserve"> 10</w:t>
      </w:r>
      <w:r w:rsidR="008C5AD0" w:rsidRPr="00D83792">
        <w:rPr>
          <w:rFonts w:ascii="Cambria" w:hAnsi="Cambria"/>
        </w:rPr>
        <w:t>,</w:t>
      </w:r>
      <w:r w:rsidR="00EE5B4E" w:rsidRPr="00D83792">
        <w:rPr>
          <w:rFonts w:ascii="Cambria" w:hAnsi="Cambria"/>
        </w:rPr>
        <w:t xml:space="preserve"> 2018</w:t>
      </w:r>
      <w:r w:rsidRPr="00D83792">
        <w:rPr>
          <w:rFonts w:ascii="Cambria" w:hAnsi="Cambria"/>
        </w:rPr>
        <w:t>.</w:t>
      </w:r>
      <w:r w:rsidR="00CE54DE">
        <w:rPr>
          <w:sz w:val="22"/>
          <w:szCs w:val="22"/>
        </w:rPr>
        <w:t xml:space="preserve">; </w:t>
      </w:r>
      <w:r w:rsidR="00DF106A" w:rsidRPr="00142F0C">
        <w:rPr>
          <w:rFonts w:ascii="Cambria" w:hAnsi="Cambria"/>
        </w:rPr>
        <w:t xml:space="preserve">The mid-term review report shall be written in English </w:t>
      </w:r>
      <w:r w:rsidR="00CE54DE">
        <w:rPr>
          <w:rFonts w:ascii="Cambria" w:hAnsi="Cambria"/>
        </w:rPr>
        <w:t xml:space="preserve">and delivered in </w:t>
      </w:r>
      <w:r w:rsidR="00CE54DE" w:rsidRPr="007830ED">
        <w:rPr>
          <w:rFonts w:ascii="Cambria" w:hAnsi="Cambria"/>
        </w:rPr>
        <w:t>electronic and 3 hard copies, A4, type size: 11, spacing 1,</w:t>
      </w:r>
      <w:r w:rsidR="00CE54DE">
        <w:rPr>
          <w:sz w:val="22"/>
          <w:szCs w:val="22"/>
        </w:rPr>
        <w:t xml:space="preserve"> 5.</w:t>
      </w:r>
      <w:r w:rsidR="00423CE3">
        <w:rPr>
          <w:sz w:val="22"/>
          <w:szCs w:val="22"/>
        </w:rPr>
        <w:t xml:space="preserve"> </w:t>
      </w:r>
      <w:r w:rsidR="00CE54DE" w:rsidRPr="007830ED">
        <w:rPr>
          <w:rFonts w:ascii="Cambria" w:hAnsi="Cambria"/>
        </w:rPr>
        <w:t xml:space="preserve">The report will include as well relevant diagrams and tables, relevant disaggregated data if possible </w:t>
      </w:r>
      <w:r w:rsidR="00DF106A" w:rsidRPr="00142F0C">
        <w:rPr>
          <w:rFonts w:ascii="Cambria" w:hAnsi="Cambria"/>
        </w:rPr>
        <w:t xml:space="preserve">and follow the </w:t>
      </w:r>
      <w:r w:rsidR="00DF106A">
        <w:rPr>
          <w:rFonts w:ascii="Cambria" w:hAnsi="Cambria"/>
        </w:rPr>
        <w:t xml:space="preserve">following </w:t>
      </w:r>
      <w:r w:rsidR="00DF106A" w:rsidRPr="00142F0C">
        <w:rPr>
          <w:rFonts w:ascii="Cambria" w:hAnsi="Cambria"/>
        </w:rPr>
        <w:t>outline</w:t>
      </w:r>
      <w:r w:rsidR="005373F1">
        <w:rPr>
          <w:rFonts w:ascii="Cambria" w:hAnsi="Cambria"/>
        </w:rPr>
        <w:t>.</w:t>
      </w:r>
    </w:p>
    <w:p w14:paraId="677BC191" w14:textId="0DCC0B86" w:rsidR="00DF106A" w:rsidRPr="00142F0C" w:rsidRDefault="00DF106A" w:rsidP="00DF106A">
      <w:pPr>
        <w:rPr>
          <w:rFonts w:ascii="Cambria" w:hAnsi="Cambria"/>
          <w:b/>
          <w:lang w:val="en-US"/>
        </w:rPr>
      </w:pPr>
    </w:p>
    <w:p w14:paraId="11BDB94F" w14:textId="77777777" w:rsidR="00DF106A" w:rsidRPr="00142F0C" w:rsidRDefault="00DF106A" w:rsidP="007830ED">
      <w:pPr>
        <w:ind w:left="360"/>
        <w:rPr>
          <w:rFonts w:ascii="Cambria" w:hAnsi="Cambria"/>
          <w:lang w:val="en-US"/>
        </w:rPr>
      </w:pPr>
      <w:r w:rsidRPr="00142F0C">
        <w:rPr>
          <w:rFonts w:ascii="Cambria" w:hAnsi="Cambria"/>
          <w:lang w:val="en-US"/>
        </w:rPr>
        <w:t>Executive summary</w:t>
      </w:r>
    </w:p>
    <w:p w14:paraId="367AD92D" w14:textId="77777777" w:rsidR="00DF106A" w:rsidRPr="00142F0C" w:rsidRDefault="00DF106A" w:rsidP="007830ED">
      <w:pPr>
        <w:ind w:left="360"/>
        <w:rPr>
          <w:rFonts w:ascii="Cambria" w:hAnsi="Cambria"/>
          <w:lang w:val="en-US"/>
        </w:rPr>
      </w:pPr>
      <w:r w:rsidRPr="00142F0C">
        <w:rPr>
          <w:rFonts w:ascii="Cambria" w:hAnsi="Cambria"/>
          <w:lang w:val="en-US"/>
        </w:rPr>
        <w:t>Mid-term review objectives, methodology and process</w:t>
      </w:r>
    </w:p>
    <w:p w14:paraId="21EA6625" w14:textId="77777777" w:rsidR="00DF106A" w:rsidRPr="00142F0C" w:rsidRDefault="00DF106A" w:rsidP="007830ED">
      <w:pPr>
        <w:ind w:left="360"/>
        <w:rPr>
          <w:rFonts w:ascii="Cambria" w:hAnsi="Cambria"/>
          <w:lang w:val="en-US"/>
        </w:rPr>
      </w:pPr>
      <w:r w:rsidRPr="00142F0C">
        <w:rPr>
          <w:rFonts w:ascii="Cambria" w:hAnsi="Cambria"/>
          <w:lang w:val="en-US"/>
        </w:rPr>
        <w:t>Countries and project background</w:t>
      </w:r>
    </w:p>
    <w:p w14:paraId="385D6844" w14:textId="77777777" w:rsidR="00DF106A" w:rsidRPr="00142F0C" w:rsidRDefault="00DF106A" w:rsidP="007830ED">
      <w:pPr>
        <w:ind w:left="360"/>
        <w:rPr>
          <w:rFonts w:ascii="Cambria" w:hAnsi="Cambria"/>
          <w:lang w:val="en-US"/>
        </w:rPr>
      </w:pPr>
      <w:r w:rsidRPr="00142F0C">
        <w:rPr>
          <w:rFonts w:ascii="Cambria" w:hAnsi="Cambria"/>
          <w:lang w:val="en-US"/>
        </w:rPr>
        <w:t>Project performance</w:t>
      </w:r>
    </w:p>
    <w:p w14:paraId="7275D5D6" w14:textId="77777777" w:rsidR="00DF106A" w:rsidRPr="00142F0C" w:rsidRDefault="00DF106A" w:rsidP="007830ED">
      <w:pPr>
        <w:ind w:left="360"/>
        <w:rPr>
          <w:rFonts w:ascii="Cambria" w:hAnsi="Cambria"/>
          <w:lang w:val="en-US"/>
        </w:rPr>
      </w:pPr>
      <w:r w:rsidRPr="00142F0C">
        <w:rPr>
          <w:rFonts w:ascii="Cambria" w:hAnsi="Cambria"/>
          <w:lang w:val="en-US"/>
        </w:rPr>
        <w:t xml:space="preserve">Conclusions and </w:t>
      </w:r>
      <w:r>
        <w:rPr>
          <w:rFonts w:ascii="Cambria" w:hAnsi="Cambria"/>
          <w:lang w:val="en-US"/>
        </w:rPr>
        <w:t xml:space="preserve">summary of perceived </w:t>
      </w:r>
      <w:r w:rsidRPr="00142F0C">
        <w:rPr>
          <w:rFonts w:ascii="Cambria" w:hAnsi="Cambria"/>
          <w:lang w:val="en-US"/>
        </w:rPr>
        <w:t>project implementation success</w:t>
      </w:r>
    </w:p>
    <w:p w14:paraId="2D996A7B" w14:textId="77777777" w:rsidR="00DF106A" w:rsidRPr="00142F0C" w:rsidRDefault="00DF106A" w:rsidP="007830ED">
      <w:pPr>
        <w:ind w:left="360"/>
        <w:rPr>
          <w:rFonts w:ascii="Cambria" w:hAnsi="Cambria"/>
          <w:lang w:val="en-US"/>
        </w:rPr>
      </w:pPr>
      <w:r w:rsidRPr="00142F0C">
        <w:rPr>
          <w:rFonts w:ascii="Cambria" w:hAnsi="Cambria"/>
          <w:lang w:val="en-US"/>
        </w:rPr>
        <w:lastRenderedPageBreak/>
        <w:t>Lessons learned</w:t>
      </w:r>
    </w:p>
    <w:p w14:paraId="7196AE59" w14:textId="77777777" w:rsidR="00DF106A" w:rsidRDefault="00DF106A" w:rsidP="007830ED">
      <w:pPr>
        <w:ind w:left="360"/>
        <w:rPr>
          <w:rFonts w:ascii="Cambria" w:hAnsi="Cambria"/>
          <w:lang w:val="en-US"/>
        </w:rPr>
      </w:pPr>
      <w:r w:rsidRPr="00142F0C">
        <w:rPr>
          <w:rFonts w:ascii="Cambria" w:hAnsi="Cambria"/>
          <w:lang w:val="en-US"/>
        </w:rPr>
        <w:t xml:space="preserve">Recommendations </w:t>
      </w:r>
    </w:p>
    <w:p w14:paraId="3CAB78FB" w14:textId="77777777" w:rsidR="00CE54DE" w:rsidRPr="00142F0C" w:rsidRDefault="00CE54DE" w:rsidP="007830ED">
      <w:pPr>
        <w:ind w:left="360"/>
        <w:rPr>
          <w:rFonts w:ascii="Cambria" w:hAnsi="Cambria"/>
          <w:lang w:val="en-US"/>
        </w:rPr>
      </w:pPr>
      <w:r>
        <w:rPr>
          <w:rFonts w:ascii="Cambria" w:hAnsi="Cambria"/>
          <w:lang w:val="en-US"/>
        </w:rPr>
        <w:t>Annexes</w:t>
      </w:r>
    </w:p>
    <w:p w14:paraId="080A05B6" w14:textId="77777777" w:rsidR="00162AB8" w:rsidRDefault="00162AB8" w:rsidP="00194B64">
      <w:pPr>
        <w:jc w:val="both"/>
        <w:rPr>
          <w:rFonts w:ascii="Cambria" w:hAnsi="Cambria"/>
          <w:b/>
          <w:lang w:val="en-US"/>
        </w:rPr>
      </w:pPr>
    </w:p>
    <w:p w14:paraId="5407DB93" w14:textId="7CDEBD1D" w:rsidR="00F3570C" w:rsidRPr="007830ED" w:rsidRDefault="00CE54DE" w:rsidP="00194B64">
      <w:pPr>
        <w:jc w:val="both"/>
        <w:rPr>
          <w:rFonts w:ascii="Cambria" w:hAnsi="Cambria"/>
          <w:lang w:val="en-US"/>
        </w:rPr>
      </w:pPr>
      <w:r w:rsidRPr="007830ED">
        <w:rPr>
          <w:rFonts w:ascii="Cambria" w:hAnsi="Cambria"/>
          <w:b/>
          <w:lang w:val="en-US"/>
        </w:rPr>
        <w:t xml:space="preserve">PowerPoint presentations on interim and final versions of the report used for debriefs. </w:t>
      </w:r>
      <w:r w:rsidR="00B37AAF">
        <w:rPr>
          <w:rFonts w:ascii="Cambria" w:hAnsi="Cambria"/>
          <w:lang w:val="en-US"/>
        </w:rPr>
        <w:t xml:space="preserve">All </w:t>
      </w:r>
      <w:r>
        <w:rPr>
          <w:rFonts w:ascii="Cambria" w:hAnsi="Cambria"/>
          <w:lang w:val="en-US"/>
        </w:rPr>
        <w:t xml:space="preserve">final </w:t>
      </w:r>
      <w:r w:rsidR="00B37AAF">
        <w:rPr>
          <w:rFonts w:ascii="Cambria" w:hAnsi="Cambria"/>
          <w:lang w:val="en-US"/>
        </w:rPr>
        <w:t xml:space="preserve">deliverables shall be submitted in </w:t>
      </w:r>
      <w:r>
        <w:rPr>
          <w:rFonts w:ascii="Cambria" w:hAnsi="Cambria"/>
          <w:lang w:val="en-US"/>
        </w:rPr>
        <w:t>electronic version</w:t>
      </w:r>
      <w:r w:rsidR="00F2783D">
        <w:rPr>
          <w:rFonts w:ascii="Cambria" w:hAnsi="Cambria"/>
          <w:lang w:val="en-US"/>
        </w:rPr>
        <w:t xml:space="preserve"> and shall include</w:t>
      </w:r>
      <w:r>
        <w:rPr>
          <w:rFonts w:ascii="Cambria" w:hAnsi="Cambria"/>
          <w:lang w:val="en-US"/>
        </w:rPr>
        <w:t>:</w:t>
      </w:r>
      <w:r w:rsidR="00423CE3">
        <w:rPr>
          <w:rFonts w:ascii="Cambria" w:hAnsi="Cambria"/>
          <w:lang w:val="en-US"/>
        </w:rPr>
        <w:t xml:space="preserve"> </w:t>
      </w:r>
      <w:r>
        <w:rPr>
          <w:rFonts w:ascii="Cambria" w:hAnsi="Cambria"/>
          <w:lang w:val="en-US"/>
        </w:rPr>
        <w:t xml:space="preserve">all documents developed as part of the review: inception report, developed data collection </w:t>
      </w:r>
      <w:proofErr w:type="gramStart"/>
      <w:r>
        <w:rPr>
          <w:rFonts w:ascii="Cambria" w:hAnsi="Cambria"/>
          <w:lang w:val="en-US"/>
        </w:rPr>
        <w:t xml:space="preserve">tools,   </w:t>
      </w:r>
      <w:proofErr w:type="gramEnd"/>
      <w:r w:rsidRPr="008C5AD0">
        <w:rPr>
          <w:rFonts w:ascii="Cambria" w:hAnsi="Cambria"/>
          <w:lang w:val="en-US"/>
        </w:rPr>
        <w:t>a</w:t>
      </w:r>
      <w:r w:rsidRPr="008C5AD0">
        <w:rPr>
          <w:rFonts w:ascii="Cambria" w:hAnsi="Cambria" w:cs="Arial"/>
          <w:lang w:val="en-US"/>
        </w:rPr>
        <w:t>ssessment tool to calculate project efficiency impact on national TB programs</w:t>
      </w:r>
      <w:r>
        <w:rPr>
          <w:rFonts w:ascii="Cambria" w:hAnsi="Cambria" w:cs="Arial"/>
          <w:lang w:val="en-US"/>
        </w:rPr>
        <w:t xml:space="preserve">, mid-term review report, debrief documents and power point presentations. </w:t>
      </w:r>
    </w:p>
    <w:sectPr w:rsidR="00F3570C" w:rsidRPr="007830ED" w:rsidSect="00C728DE">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D5251" w14:textId="77777777" w:rsidR="00FE4AAA" w:rsidRDefault="00FE4AAA" w:rsidP="00335E65">
      <w:r>
        <w:separator/>
      </w:r>
    </w:p>
  </w:endnote>
  <w:endnote w:type="continuationSeparator" w:id="0">
    <w:p w14:paraId="41D83892" w14:textId="77777777" w:rsidR="00FE4AAA" w:rsidRDefault="00FE4AAA" w:rsidP="0033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9DBED" w14:textId="77777777" w:rsidR="00FF74D9" w:rsidRDefault="00FF74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03820" w14:textId="77777777" w:rsidR="00FF74D9" w:rsidRDefault="00FF74D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09E23" w14:textId="77777777" w:rsidR="00FF74D9" w:rsidRDefault="00FF74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9AAA7" w14:textId="77777777" w:rsidR="00FE4AAA" w:rsidRDefault="00FE4AAA" w:rsidP="00335E65">
      <w:r>
        <w:separator/>
      </w:r>
    </w:p>
  </w:footnote>
  <w:footnote w:type="continuationSeparator" w:id="0">
    <w:p w14:paraId="5A9794BC" w14:textId="77777777" w:rsidR="00FE4AAA" w:rsidRDefault="00FE4AAA" w:rsidP="00335E65">
      <w:r>
        <w:continuationSeparator/>
      </w:r>
    </w:p>
  </w:footnote>
  <w:footnote w:id="1">
    <w:p w14:paraId="483DC4B7" w14:textId="583F2F70" w:rsidR="008C5AD0" w:rsidRPr="008C5AD0" w:rsidRDefault="008C5AD0">
      <w:pPr>
        <w:pStyle w:val="FootnoteText"/>
        <w:rPr>
          <w:lang w:val="en-US"/>
        </w:rPr>
      </w:pPr>
      <w:r>
        <w:rPr>
          <w:rStyle w:val="FootnoteReference"/>
        </w:rPr>
        <w:footnoteRef/>
      </w:r>
      <w:r>
        <w:t xml:space="preserve"> Preliminary report is expected by end of </w:t>
      </w:r>
      <w:r w:rsidR="00AB2ECA">
        <w:t>February</w:t>
      </w:r>
      <w:r>
        <w:t xml:space="preserve">, 2018. </w:t>
      </w:r>
      <w:r>
        <w:rPr>
          <w:lang w:val="en-US"/>
        </w:rPr>
        <w:t xml:space="preserve">Annual project reporting of quantitative indicators for year 2017 is due February 15, 2018, thus final report is to be submitted by start of </w:t>
      </w:r>
      <w:r w:rsidR="00AB2ECA">
        <w:rPr>
          <w:lang w:val="en-US"/>
        </w:rPr>
        <w:t>April</w:t>
      </w:r>
      <w:bookmarkStart w:id="0" w:name="_GoBack"/>
      <w:bookmarkEnd w:id="0"/>
      <w:r>
        <w:rPr>
          <w:lang w:val="en-US"/>
        </w:rPr>
        <w:t xml:space="preserve"> 10, 2018.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9DD0" w14:textId="77777777" w:rsidR="00FF74D9" w:rsidRDefault="00FF74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9A9EA" w14:textId="77777777" w:rsidR="00FF74D9" w:rsidRDefault="00FF74D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AE14" w14:textId="77777777" w:rsidR="00FF74D9" w:rsidRDefault="00FF74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68291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B0AE9C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B6548A"/>
    <w:multiLevelType w:val="hybridMultilevel"/>
    <w:tmpl w:val="E1C874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E0A1F"/>
    <w:multiLevelType w:val="hybridMultilevel"/>
    <w:tmpl w:val="E61C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73882"/>
    <w:multiLevelType w:val="multilevel"/>
    <w:tmpl w:val="0CE2B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350AB"/>
    <w:multiLevelType w:val="hybridMultilevel"/>
    <w:tmpl w:val="C71C14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F115C"/>
    <w:multiLevelType w:val="hybridMultilevel"/>
    <w:tmpl w:val="CD90BA40"/>
    <w:lvl w:ilvl="0" w:tplc="A80E9F9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763591"/>
    <w:multiLevelType w:val="hybridMultilevel"/>
    <w:tmpl w:val="E8AA5EEE"/>
    <w:lvl w:ilvl="0" w:tplc="F5BE384A">
      <w:numFmt w:val="bullet"/>
      <w:lvlText w:val="-"/>
      <w:lvlJc w:val="left"/>
      <w:pPr>
        <w:ind w:left="720" w:hanging="360"/>
      </w:pPr>
      <w:rPr>
        <w:rFonts w:ascii="Cambria" w:eastAsia="Calibri" w:hAnsi="Cambri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AD2332"/>
    <w:multiLevelType w:val="hybridMultilevel"/>
    <w:tmpl w:val="B166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F2ACB"/>
    <w:multiLevelType w:val="hybridMultilevel"/>
    <w:tmpl w:val="F87C4F9E"/>
    <w:lvl w:ilvl="0" w:tplc="67DA6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44498"/>
    <w:multiLevelType w:val="hybridMultilevel"/>
    <w:tmpl w:val="6EA630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7B36CFF"/>
    <w:multiLevelType w:val="hybridMultilevel"/>
    <w:tmpl w:val="9D1C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631EF"/>
    <w:multiLevelType w:val="hybridMultilevel"/>
    <w:tmpl w:val="E7D0C77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92191B"/>
    <w:multiLevelType w:val="multilevel"/>
    <w:tmpl w:val="178CA82E"/>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B7715"/>
    <w:multiLevelType w:val="hybridMultilevel"/>
    <w:tmpl w:val="C2AA6F30"/>
    <w:lvl w:ilvl="0" w:tplc="DD1E5C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E2ED2"/>
    <w:multiLevelType w:val="hybridMultilevel"/>
    <w:tmpl w:val="C974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A004A"/>
    <w:multiLevelType w:val="hybridMultilevel"/>
    <w:tmpl w:val="86B0AB16"/>
    <w:lvl w:ilvl="0" w:tplc="123024C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BC52F17"/>
    <w:multiLevelType w:val="hybridMultilevel"/>
    <w:tmpl w:val="CBD2CB96"/>
    <w:lvl w:ilvl="0" w:tplc="49686E6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C468AA"/>
    <w:multiLevelType w:val="hybridMultilevel"/>
    <w:tmpl w:val="F4305FE2"/>
    <w:lvl w:ilvl="0" w:tplc="AD122BD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D453E"/>
    <w:multiLevelType w:val="hybridMultilevel"/>
    <w:tmpl w:val="F3B867C8"/>
    <w:lvl w:ilvl="0" w:tplc="72D245AC">
      <w:start w:val="2"/>
      <w:numFmt w:val="bullet"/>
      <w:lvlText w:val="-"/>
      <w:lvlJc w:val="left"/>
      <w:pPr>
        <w:ind w:left="720" w:hanging="360"/>
      </w:pPr>
      <w:rPr>
        <w:rFonts w:ascii="Cambria" w:eastAsia="Times New Roman" w:hAnsi="Cambri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0A29CF"/>
    <w:multiLevelType w:val="hybridMultilevel"/>
    <w:tmpl w:val="10C49E78"/>
    <w:lvl w:ilvl="0" w:tplc="8D4065B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FBC255F"/>
    <w:multiLevelType w:val="hybridMultilevel"/>
    <w:tmpl w:val="C2DCE2E4"/>
    <w:lvl w:ilvl="0" w:tplc="32487026">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10739DE"/>
    <w:multiLevelType w:val="hybridMultilevel"/>
    <w:tmpl w:val="7D6E56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5B2575C5"/>
    <w:multiLevelType w:val="hybridMultilevel"/>
    <w:tmpl w:val="CD1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F11A0"/>
    <w:multiLevelType w:val="hybridMultilevel"/>
    <w:tmpl w:val="CA40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D7CA1"/>
    <w:multiLevelType w:val="hybridMultilevel"/>
    <w:tmpl w:val="B560B4A2"/>
    <w:lvl w:ilvl="0" w:tplc="0418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6154BE"/>
    <w:multiLevelType w:val="hybridMultilevel"/>
    <w:tmpl w:val="32540F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D12BE"/>
    <w:multiLevelType w:val="hybridMultilevel"/>
    <w:tmpl w:val="433EF486"/>
    <w:lvl w:ilvl="0" w:tplc="3D94B3E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F2977"/>
    <w:multiLevelType w:val="hybridMultilevel"/>
    <w:tmpl w:val="00BEC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F30CC6"/>
    <w:multiLevelType w:val="hybridMultilevel"/>
    <w:tmpl w:val="EE5601F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15CD4"/>
    <w:multiLevelType w:val="hybridMultilevel"/>
    <w:tmpl w:val="10644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A0391"/>
    <w:multiLevelType w:val="hybridMultilevel"/>
    <w:tmpl w:val="DD385718"/>
    <w:lvl w:ilvl="0" w:tplc="9CF04470">
      <w:start w:val="2"/>
      <w:numFmt w:val="bullet"/>
      <w:lvlText w:val="-"/>
      <w:lvlJc w:val="left"/>
      <w:pPr>
        <w:ind w:left="720" w:hanging="360"/>
      </w:pPr>
      <w:rPr>
        <w:rFonts w:ascii="Cambria" w:eastAsia="Times New Roman" w:hAnsi="Cambri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26"/>
  </w:num>
  <w:num w:numId="5">
    <w:abstractNumId w:val="13"/>
  </w:num>
  <w:num w:numId="6">
    <w:abstractNumId w:val="20"/>
  </w:num>
  <w:num w:numId="7">
    <w:abstractNumId w:val="21"/>
  </w:num>
  <w:num w:numId="8">
    <w:abstractNumId w:val="6"/>
  </w:num>
  <w:num w:numId="9">
    <w:abstractNumId w:val="12"/>
  </w:num>
  <w:num w:numId="10">
    <w:abstractNumId w:val="10"/>
  </w:num>
  <w:num w:numId="11">
    <w:abstractNumId w:val="5"/>
  </w:num>
  <w:num w:numId="12">
    <w:abstractNumId w:val="9"/>
  </w:num>
  <w:num w:numId="13">
    <w:abstractNumId w:val="14"/>
  </w:num>
  <w:num w:numId="14">
    <w:abstractNumId w:val="25"/>
  </w:num>
  <w:num w:numId="15">
    <w:abstractNumId w:val="27"/>
  </w:num>
  <w:num w:numId="16">
    <w:abstractNumId w:val="17"/>
  </w:num>
  <w:num w:numId="17">
    <w:abstractNumId w:val="2"/>
  </w:num>
  <w:num w:numId="18">
    <w:abstractNumId w:val="30"/>
  </w:num>
  <w:num w:numId="19">
    <w:abstractNumId w:val="8"/>
  </w:num>
  <w:num w:numId="20">
    <w:abstractNumId w:val="24"/>
  </w:num>
  <w:num w:numId="21">
    <w:abstractNumId w:val="28"/>
  </w:num>
  <w:num w:numId="22">
    <w:abstractNumId w:val="29"/>
  </w:num>
  <w:num w:numId="23">
    <w:abstractNumId w:val="22"/>
  </w:num>
  <w:num w:numId="24">
    <w:abstractNumId w:val="23"/>
  </w:num>
  <w:num w:numId="25">
    <w:abstractNumId w:val="32"/>
  </w:num>
  <w:num w:numId="26">
    <w:abstractNumId w:val="19"/>
  </w:num>
  <w:num w:numId="27">
    <w:abstractNumId w:val="31"/>
  </w:num>
  <w:num w:numId="28">
    <w:abstractNumId w:val="7"/>
  </w:num>
  <w:num w:numId="29">
    <w:abstractNumId w:val="18"/>
  </w:num>
  <w:num w:numId="30">
    <w:abstractNumId w:val="11"/>
  </w:num>
  <w:num w:numId="31">
    <w:abstractNumId w:val="15"/>
  </w:num>
  <w:num w:numId="32">
    <w:abstractNumId w:val="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BD"/>
    <w:rsid w:val="00012547"/>
    <w:rsid w:val="00027F80"/>
    <w:rsid w:val="000346DA"/>
    <w:rsid w:val="000371C3"/>
    <w:rsid w:val="0006281D"/>
    <w:rsid w:val="00065100"/>
    <w:rsid w:val="00074BD0"/>
    <w:rsid w:val="00075C9E"/>
    <w:rsid w:val="000A10AB"/>
    <w:rsid w:val="000A3931"/>
    <w:rsid w:val="000A481B"/>
    <w:rsid w:val="000A4FD6"/>
    <w:rsid w:val="000D01D6"/>
    <w:rsid w:val="000E15DA"/>
    <w:rsid w:val="001250FD"/>
    <w:rsid w:val="00142F0C"/>
    <w:rsid w:val="00151292"/>
    <w:rsid w:val="00162AB8"/>
    <w:rsid w:val="00194B64"/>
    <w:rsid w:val="001C1F30"/>
    <w:rsid w:val="001C2E3E"/>
    <w:rsid w:val="001D167C"/>
    <w:rsid w:val="001E0D1B"/>
    <w:rsid w:val="002055AB"/>
    <w:rsid w:val="002130C9"/>
    <w:rsid w:val="00217F9D"/>
    <w:rsid w:val="00251FDC"/>
    <w:rsid w:val="0025622B"/>
    <w:rsid w:val="00257A51"/>
    <w:rsid w:val="00262CBC"/>
    <w:rsid w:val="002674F3"/>
    <w:rsid w:val="00291868"/>
    <w:rsid w:val="002A6593"/>
    <w:rsid w:val="002B0EC8"/>
    <w:rsid w:val="002B200B"/>
    <w:rsid w:val="002B472D"/>
    <w:rsid w:val="002B74E4"/>
    <w:rsid w:val="002E4A16"/>
    <w:rsid w:val="002F09B7"/>
    <w:rsid w:val="002F120E"/>
    <w:rsid w:val="002F67F5"/>
    <w:rsid w:val="00307CDE"/>
    <w:rsid w:val="00315454"/>
    <w:rsid w:val="003208A2"/>
    <w:rsid w:val="003242A7"/>
    <w:rsid w:val="00333FBF"/>
    <w:rsid w:val="00334396"/>
    <w:rsid w:val="00335E65"/>
    <w:rsid w:val="00344B09"/>
    <w:rsid w:val="00351F5B"/>
    <w:rsid w:val="00354AEC"/>
    <w:rsid w:val="00356279"/>
    <w:rsid w:val="003606D0"/>
    <w:rsid w:val="0036120A"/>
    <w:rsid w:val="003621D0"/>
    <w:rsid w:val="00364871"/>
    <w:rsid w:val="00365A8D"/>
    <w:rsid w:val="0037217E"/>
    <w:rsid w:val="00381651"/>
    <w:rsid w:val="0038392D"/>
    <w:rsid w:val="003859BE"/>
    <w:rsid w:val="00396145"/>
    <w:rsid w:val="003A4981"/>
    <w:rsid w:val="003A78ED"/>
    <w:rsid w:val="003B3244"/>
    <w:rsid w:val="003D569D"/>
    <w:rsid w:val="00402953"/>
    <w:rsid w:val="0040298B"/>
    <w:rsid w:val="0040620A"/>
    <w:rsid w:val="00406CB9"/>
    <w:rsid w:val="0041168D"/>
    <w:rsid w:val="00423CE3"/>
    <w:rsid w:val="004279E0"/>
    <w:rsid w:val="00433B77"/>
    <w:rsid w:val="00440DC1"/>
    <w:rsid w:val="00463B0C"/>
    <w:rsid w:val="004646C5"/>
    <w:rsid w:val="0047756D"/>
    <w:rsid w:val="00481649"/>
    <w:rsid w:val="004858E0"/>
    <w:rsid w:val="00486FD4"/>
    <w:rsid w:val="00493ECE"/>
    <w:rsid w:val="004B2E90"/>
    <w:rsid w:val="004B4072"/>
    <w:rsid w:val="004B72E5"/>
    <w:rsid w:val="004C0A55"/>
    <w:rsid w:val="004C6B3F"/>
    <w:rsid w:val="004C6FA0"/>
    <w:rsid w:val="004E0DDE"/>
    <w:rsid w:val="004E2A2D"/>
    <w:rsid w:val="004E4448"/>
    <w:rsid w:val="004F06BF"/>
    <w:rsid w:val="004F081C"/>
    <w:rsid w:val="004F1337"/>
    <w:rsid w:val="004F27E5"/>
    <w:rsid w:val="004F69E0"/>
    <w:rsid w:val="004F6F31"/>
    <w:rsid w:val="00514E11"/>
    <w:rsid w:val="00531212"/>
    <w:rsid w:val="005373F1"/>
    <w:rsid w:val="0055669E"/>
    <w:rsid w:val="00566EB1"/>
    <w:rsid w:val="00574877"/>
    <w:rsid w:val="00580716"/>
    <w:rsid w:val="005825DF"/>
    <w:rsid w:val="005872E5"/>
    <w:rsid w:val="005A156A"/>
    <w:rsid w:val="005A2C6D"/>
    <w:rsid w:val="005C29B6"/>
    <w:rsid w:val="005C3750"/>
    <w:rsid w:val="005C6FD6"/>
    <w:rsid w:val="005D2E17"/>
    <w:rsid w:val="005E425E"/>
    <w:rsid w:val="005E6308"/>
    <w:rsid w:val="005F2E2C"/>
    <w:rsid w:val="0060053C"/>
    <w:rsid w:val="00603014"/>
    <w:rsid w:val="00612CF1"/>
    <w:rsid w:val="006160BE"/>
    <w:rsid w:val="0062202D"/>
    <w:rsid w:val="006229DC"/>
    <w:rsid w:val="006234C0"/>
    <w:rsid w:val="006266AE"/>
    <w:rsid w:val="00646336"/>
    <w:rsid w:val="0067321F"/>
    <w:rsid w:val="00674CBE"/>
    <w:rsid w:val="006809FB"/>
    <w:rsid w:val="0069557E"/>
    <w:rsid w:val="006A740E"/>
    <w:rsid w:val="006B196C"/>
    <w:rsid w:val="006B46F7"/>
    <w:rsid w:val="006B6F34"/>
    <w:rsid w:val="006C4526"/>
    <w:rsid w:val="006C7DF4"/>
    <w:rsid w:val="006D4E09"/>
    <w:rsid w:val="006D6BB8"/>
    <w:rsid w:val="006D70CD"/>
    <w:rsid w:val="006E664C"/>
    <w:rsid w:val="00701E66"/>
    <w:rsid w:val="00723C5D"/>
    <w:rsid w:val="0073065E"/>
    <w:rsid w:val="00737AFD"/>
    <w:rsid w:val="00767352"/>
    <w:rsid w:val="007736B0"/>
    <w:rsid w:val="00782E77"/>
    <w:rsid w:val="007830ED"/>
    <w:rsid w:val="007863FD"/>
    <w:rsid w:val="00794BD8"/>
    <w:rsid w:val="007A5915"/>
    <w:rsid w:val="007A6A5C"/>
    <w:rsid w:val="007A7366"/>
    <w:rsid w:val="007B0A42"/>
    <w:rsid w:val="007B32D4"/>
    <w:rsid w:val="007D7CA4"/>
    <w:rsid w:val="007E13E4"/>
    <w:rsid w:val="007F182B"/>
    <w:rsid w:val="007F224E"/>
    <w:rsid w:val="007F431E"/>
    <w:rsid w:val="00821490"/>
    <w:rsid w:val="00821849"/>
    <w:rsid w:val="008364A0"/>
    <w:rsid w:val="00836FB3"/>
    <w:rsid w:val="0084101F"/>
    <w:rsid w:val="0084123D"/>
    <w:rsid w:val="00845733"/>
    <w:rsid w:val="008714B3"/>
    <w:rsid w:val="00871A99"/>
    <w:rsid w:val="008759B7"/>
    <w:rsid w:val="008A50F1"/>
    <w:rsid w:val="008B58DF"/>
    <w:rsid w:val="008B699A"/>
    <w:rsid w:val="008C184C"/>
    <w:rsid w:val="008C5AD0"/>
    <w:rsid w:val="008D412C"/>
    <w:rsid w:val="008D70D2"/>
    <w:rsid w:val="008F0158"/>
    <w:rsid w:val="00900A88"/>
    <w:rsid w:val="009011B3"/>
    <w:rsid w:val="009017E4"/>
    <w:rsid w:val="00904DE2"/>
    <w:rsid w:val="00906662"/>
    <w:rsid w:val="009122D9"/>
    <w:rsid w:val="009328A7"/>
    <w:rsid w:val="00947D35"/>
    <w:rsid w:val="009572A5"/>
    <w:rsid w:val="0096250E"/>
    <w:rsid w:val="00962F1A"/>
    <w:rsid w:val="009675E6"/>
    <w:rsid w:val="00974252"/>
    <w:rsid w:val="009753E5"/>
    <w:rsid w:val="00980C0D"/>
    <w:rsid w:val="00985DC5"/>
    <w:rsid w:val="00987988"/>
    <w:rsid w:val="00992947"/>
    <w:rsid w:val="009975A3"/>
    <w:rsid w:val="009A56C3"/>
    <w:rsid w:val="009C2FF8"/>
    <w:rsid w:val="009C334D"/>
    <w:rsid w:val="009E6690"/>
    <w:rsid w:val="00A03AEF"/>
    <w:rsid w:val="00A06E8F"/>
    <w:rsid w:val="00A21CB9"/>
    <w:rsid w:val="00A25C35"/>
    <w:rsid w:val="00A31358"/>
    <w:rsid w:val="00A43EFD"/>
    <w:rsid w:val="00A448AE"/>
    <w:rsid w:val="00A4794A"/>
    <w:rsid w:val="00A50A89"/>
    <w:rsid w:val="00A80767"/>
    <w:rsid w:val="00A83B0A"/>
    <w:rsid w:val="00A842CD"/>
    <w:rsid w:val="00A930F8"/>
    <w:rsid w:val="00A93C01"/>
    <w:rsid w:val="00A974EA"/>
    <w:rsid w:val="00AB2ECA"/>
    <w:rsid w:val="00AB3EFC"/>
    <w:rsid w:val="00AC36F3"/>
    <w:rsid w:val="00AC5353"/>
    <w:rsid w:val="00AE4659"/>
    <w:rsid w:val="00AE5161"/>
    <w:rsid w:val="00B239E8"/>
    <w:rsid w:val="00B2448B"/>
    <w:rsid w:val="00B24FF5"/>
    <w:rsid w:val="00B250AA"/>
    <w:rsid w:val="00B26E93"/>
    <w:rsid w:val="00B3798E"/>
    <w:rsid w:val="00B37AAF"/>
    <w:rsid w:val="00B45546"/>
    <w:rsid w:val="00B50253"/>
    <w:rsid w:val="00B61032"/>
    <w:rsid w:val="00B753C1"/>
    <w:rsid w:val="00B91E17"/>
    <w:rsid w:val="00B94542"/>
    <w:rsid w:val="00BA777D"/>
    <w:rsid w:val="00BB15C4"/>
    <w:rsid w:val="00BD0771"/>
    <w:rsid w:val="00BD4598"/>
    <w:rsid w:val="00BF463C"/>
    <w:rsid w:val="00C126CC"/>
    <w:rsid w:val="00C127D0"/>
    <w:rsid w:val="00C1569E"/>
    <w:rsid w:val="00C26A9B"/>
    <w:rsid w:val="00C46BF2"/>
    <w:rsid w:val="00C5257C"/>
    <w:rsid w:val="00C5344A"/>
    <w:rsid w:val="00C5428E"/>
    <w:rsid w:val="00C66FC2"/>
    <w:rsid w:val="00C72672"/>
    <w:rsid w:val="00C728DE"/>
    <w:rsid w:val="00C72C47"/>
    <w:rsid w:val="00C76971"/>
    <w:rsid w:val="00C83F52"/>
    <w:rsid w:val="00C93F62"/>
    <w:rsid w:val="00C977E4"/>
    <w:rsid w:val="00CA2483"/>
    <w:rsid w:val="00CA30C7"/>
    <w:rsid w:val="00CA7795"/>
    <w:rsid w:val="00CC1238"/>
    <w:rsid w:val="00CC2ABD"/>
    <w:rsid w:val="00CC746A"/>
    <w:rsid w:val="00CD22E1"/>
    <w:rsid w:val="00CD2855"/>
    <w:rsid w:val="00CE54DE"/>
    <w:rsid w:val="00CF28C2"/>
    <w:rsid w:val="00D038E2"/>
    <w:rsid w:val="00D0743B"/>
    <w:rsid w:val="00D178ED"/>
    <w:rsid w:val="00D25C11"/>
    <w:rsid w:val="00D36C49"/>
    <w:rsid w:val="00D402B4"/>
    <w:rsid w:val="00D4325F"/>
    <w:rsid w:val="00D637BD"/>
    <w:rsid w:val="00D67C8D"/>
    <w:rsid w:val="00D72243"/>
    <w:rsid w:val="00D7334C"/>
    <w:rsid w:val="00D83792"/>
    <w:rsid w:val="00D838B1"/>
    <w:rsid w:val="00D84BD4"/>
    <w:rsid w:val="00D85C27"/>
    <w:rsid w:val="00DA50E9"/>
    <w:rsid w:val="00DA66A4"/>
    <w:rsid w:val="00DB20FF"/>
    <w:rsid w:val="00DB2683"/>
    <w:rsid w:val="00DB470C"/>
    <w:rsid w:val="00DC363C"/>
    <w:rsid w:val="00DC3B34"/>
    <w:rsid w:val="00DC5B78"/>
    <w:rsid w:val="00DD144B"/>
    <w:rsid w:val="00DD73E7"/>
    <w:rsid w:val="00DF106A"/>
    <w:rsid w:val="00DF7EAE"/>
    <w:rsid w:val="00E00DB7"/>
    <w:rsid w:val="00E05CE1"/>
    <w:rsid w:val="00E07D01"/>
    <w:rsid w:val="00E16529"/>
    <w:rsid w:val="00E21BE4"/>
    <w:rsid w:val="00E377E3"/>
    <w:rsid w:val="00E41719"/>
    <w:rsid w:val="00E556EA"/>
    <w:rsid w:val="00E65102"/>
    <w:rsid w:val="00E91540"/>
    <w:rsid w:val="00EA0E37"/>
    <w:rsid w:val="00ED12EC"/>
    <w:rsid w:val="00ED758F"/>
    <w:rsid w:val="00EE5B4E"/>
    <w:rsid w:val="00EF0977"/>
    <w:rsid w:val="00EF4EC1"/>
    <w:rsid w:val="00EF559D"/>
    <w:rsid w:val="00F024E6"/>
    <w:rsid w:val="00F07207"/>
    <w:rsid w:val="00F2449E"/>
    <w:rsid w:val="00F24B09"/>
    <w:rsid w:val="00F2783D"/>
    <w:rsid w:val="00F30B80"/>
    <w:rsid w:val="00F310DD"/>
    <w:rsid w:val="00F3570C"/>
    <w:rsid w:val="00F357D5"/>
    <w:rsid w:val="00F450D0"/>
    <w:rsid w:val="00F613FB"/>
    <w:rsid w:val="00F7678D"/>
    <w:rsid w:val="00F81ADD"/>
    <w:rsid w:val="00F923FD"/>
    <w:rsid w:val="00FB0600"/>
    <w:rsid w:val="00FB5732"/>
    <w:rsid w:val="00FC109D"/>
    <w:rsid w:val="00FD0B6E"/>
    <w:rsid w:val="00FE4AAA"/>
    <w:rsid w:val="00FF7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B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AB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194B64"/>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w:basedOn w:val="Normal"/>
    <w:link w:val="BodyTextChar"/>
    <w:uiPriority w:val="99"/>
    <w:rsid w:val="00CC2ABD"/>
    <w:pPr>
      <w:jc w:val="both"/>
    </w:pPr>
    <w:rPr>
      <w:lang w:val="en-US"/>
    </w:rPr>
  </w:style>
  <w:style w:type="character" w:customStyle="1" w:styleId="BodyTextChar">
    <w:name w:val="Body Text Char"/>
    <w:aliases w:val="Body Text Char Char Char"/>
    <w:basedOn w:val="DefaultParagraphFont"/>
    <w:link w:val="BodyText"/>
    <w:uiPriority w:val="99"/>
    <w:rsid w:val="00CC2ABD"/>
    <w:rPr>
      <w:rFonts w:ascii="Times New Roman" w:eastAsia="Times New Roman" w:hAnsi="Times New Roman" w:cs="Times New Roman"/>
      <w:sz w:val="24"/>
      <w:szCs w:val="24"/>
    </w:rPr>
  </w:style>
  <w:style w:type="paragraph" w:styleId="BodyText2">
    <w:name w:val="Body Text 2"/>
    <w:basedOn w:val="Normal"/>
    <w:link w:val="BodyText2Char"/>
    <w:uiPriority w:val="99"/>
    <w:rsid w:val="00CC2ABD"/>
    <w:pPr>
      <w:spacing w:after="120" w:line="480" w:lineRule="auto"/>
    </w:pPr>
  </w:style>
  <w:style w:type="character" w:customStyle="1" w:styleId="BodyText2Char">
    <w:name w:val="Body Text 2 Char"/>
    <w:basedOn w:val="DefaultParagraphFont"/>
    <w:link w:val="BodyText2"/>
    <w:uiPriority w:val="99"/>
    <w:rsid w:val="00CC2ABD"/>
    <w:rPr>
      <w:rFonts w:ascii="Times New Roman" w:eastAsia="Times New Roman" w:hAnsi="Times New Roman" w:cs="Times New Roman"/>
      <w:sz w:val="24"/>
      <w:szCs w:val="24"/>
      <w:lang w:val="en-GB"/>
    </w:rPr>
  </w:style>
  <w:style w:type="paragraph" w:customStyle="1" w:styleId="0Normal">
    <w:name w:val="!0 Normal"/>
    <w:uiPriority w:val="99"/>
    <w:rsid w:val="00CC2ABD"/>
    <w:pPr>
      <w:spacing w:after="0" w:line="240" w:lineRule="auto"/>
    </w:pPr>
    <w:rPr>
      <w:rFonts w:ascii="Times New Roman" w:eastAsia="Times New Roman" w:hAnsi="Times New Roman" w:cs="Times New Roman"/>
      <w:sz w:val="20"/>
      <w:szCs w:val="20"/>
      <w:lang w:val="en-GB"/>
    </w:rPr>
  </w:style>
  <w:style w:type="paragraph" w:styleId="List">
    <w:name w:val="List"/>
    <w:basedOn w:val="Normal"/>
    <w:uiPriority w:val="99"/>
    <w:rsid w:val="00CC2ABD"/>
    <w:pPr>
      <w:ind w:left="360" w:hanging="360"/>
    </w:pPr>
  </w:style>
  <w:style w:type="paragraph" w:styleId="List2">
    <w:name w:val="List 2"/>
    <w:basedOn w:val="Normal"/>
    <w:uiPriority w:val="99"/>
    <w:rsid w:val="00CC2ABD"/>
    <w:pPr>
      <w:ind w:left="720" w:hanging="360"/>
    </w:pPr>
  </w:style>
  <w:style w:type="paragraph" w:styleId="ListBullet">
    <w:name w:val="List Bullet"/>
    <w:basedOn w:val="Normal"/>
    <w:uiPriority w:val="99"/>
    <w:rsid w:val="00CC2ABD"/>
    <w:pPr>
      <w:numPr>
        <w:numId w:val="1"/>
      </w:numPr>
    </w:pPr>
  </w:style>
  <w:style w:type="paragraph" w:styleId="ListBullet3">
    <w:name w:val="List Bullet 3"/>
    <w:basedOn w:val="Normal"/>
    <w:uiPriority w:val="99"/>
    <w:rsid w:val="00CC2ABD"/>
    <w:pPr>
      <w:numPr>
        <w:numId w:val="2"/>
      </w:numPr>
    </w:pPr>
  </w:style>
  <w:style w:type="paragraph" w:styleId="ListContinue">
    <w:name w:val="List Continue"/>
    <w:basedOn w:val="Normal"/>
    <w:uiPriority w:val="99"/>
    <w:rsid w:val="00CC2ABD"/>
    <w:pPr>
      <w:spacing w:after="120"/>
      <w:ind w:left="360"/>
    </w:pPr>
  </w:style>
  <w:style w:type="paragraph" w:styleId="Caption">
    <w:name w:val="caption"/>
    <w:basedOn w:val="Normal"/>
    <w:next w:val="Normal"/>
    <w:uiPriority w:val="99"/>
    <w:qFormat/>
    <w:rsid w:val="00CC2ABD"/>
    <w:rPr>
      <w:b/>
      <w:bCs/>
      <w:sz w:val="20"/>
      <w:szCs w:val="20"/>
    </w:rPr>
  </w:style>
  <w:style w:type="paragraph" w:styleId="BodyTextFirstIndent">
    <w:name w:val="Body Text First Indent"/>
    <w:basedOn w:val="BodyText"/>
    <w:link w:val="BodyTextFirstIndentChar"/>
    <w:uiPriority w:val="99"/>
    <w:rsid w:val="00CC2ABD"/>
    <w:pPr>
      <w:spacing w:after="120"/>
      <w:ind w:firstLine="210"/>
      <w:jc w:val="left"/>
    </w:pPr>
    <w:rPr>
      <w:lang w:val="en-GB"/>
    </w:rPr>
  </w:style>
  <w:style w:type="character" w:customStyle="1" w:styleId="BodyTextFirstIndentChar">
    <w:name w:val="Body Text First Indent Char"/>
    <w:basedOn w:val="BodyTextChar"/>
    <w:link w:val="BodyTextFirstIndent"/>
    <w:uiPriority w:val="99"/>
    <w:rsid w:val="00CC2ABD"/>
    <w:rPr>
      <w:rFonts w:ascii="Times New Roman" w:eastAsia="Times New Roman" w:hAnsi="Times New Roman" w:cs="Times New Roman"/>
      <w:sz w:val="24"/>
      <w:szCs w:val="24"/>
      <w:lang w:val="en-GB"/>
    </w:rPr>
  </w:style>
  <w:style w:type="character" w:customStyle="1" w:styleId="docheader">
    <w:name w:val="doc_header"/>
    <w:uiPriority w:val="99"/>
    <w:rsid w:val="00CC2ABD"/>
    <w:rPr>
      <w:rFonts w:cs="Times New Roman"/>
    </w:rPr>
  </w:style>
  <w:style w:type="character" w:customStyle="1" w:styleId="longtext">
    <w:name w:val="long_text"/>
    <w:rsid w:val="00CC2ABD"/>
    <w:rPr>
      <w:rFonts w:cs="Times New Roman"/>
    </w:rPr>
  </w:style>
  <w:style w:type="character" w:styleId="Strong">
    <w:name w:val="Strong"/>
    <w:basedOn w:val="DefaultParagraphFont"/>
    <w:uiPriority w:val="22"/>
    <w:qFormat/>
    <w:rsid w:val="00CC2ABD"/>
    <w:rPr>
      <w:b/>
      <w:bCs/>
    </w:rPr>
  </w:style>
  <w:style w:type="character" w:customStyle="1" w:styleId="med1">
    <w:name w:val="med1"/>
    <w:basedOn w:val="DefaultParagraphFont"/>
    <w:rsid w:val="00CC2ABD"/>
  </w:style>
  <w:style w:type="paragraph" w:styleId="NormalWeb">
    <w:name w:val="Normal (Web)"/>
    <w:basedOn w:val="Normal"/>
    <w:uiPriority w:val="99"/>
    <w:unhideWhenUsed/>
    <w:rsid w:val="00CC2ABD"/>
    <w:pPr>
      <w:spacing w:before="100" w:beforeAutospacing="1" w:after="100" w:afterAutospacing="1"/>
    </w:pPr>
    <w:rPr>
      <w:lang w:val="ru-RU" w:eastAsia="ru-RU"/>
    </w:rPr>
  </w:style>
  <w:style w:type="character" w:styleId="Hyperlink">
    <w:name w:val="Hyperlink"/>
    <w:basedOn w:val="DefaultParagraphFont"/>
    <w:uiPriority w:val="99"/>
    <w:unhideWhenUsed/>
    <w:rsid w:val="00CC2ABD"/>
    <w:rPr>
      <w:color w:val="0000FF" w:themeColor="hyperlink"/>
      <w:u w:val="single"/>
    </w:rPr>
  </w:style>
  <w:style w:type="paragraph" w:styleId="ListParagraph">
    <w:name w:val="List Paragraph"/>
    <w:basedOn w:val="Normal"/>
    <w:uiPriority w:val="34"/>
    <w:qFormat/>
    <w:rsid w:val="00A03AEF"/>
    <w:pPr>
      <w:ind w:left="720"/>
      <w:contextualSpacing/>
    </w:pPr>
  </w:style>
  <w:style w:type="paragraph" w:styleId="BalloonText">
    <w:name w:val="Balloon Text"/>
    <w:basedOn w:val="Normal"/>
    <w:link w:val="BalloonTextChar"/>
    <w:uiPriority w:val="99"/>
    <w:semiHidden/>
    <w:unhideWhenUsed/>
    <w:rsid w:val="00B50253"/>
    <w:rPr>
      <w:rFonts w:ascii="Tahoma" w:hAnsi="Tahoma" w:cs="Tahoma"/>
      <w:sz w:val="16"/>
      <w:szCs w:val="16"/>
    </w:rPr>
  </w:style>
  <w:style w:type="character" w:customStyle="1" w:styleId="BalloonTextChar">
    <w:name w:val="Balloon Text Char"/>
    <w:basedOn w:val="DefaultParagraphFont"/>
    <w:link w:val="BalloonText"/>
    <w:uiPriority w:val="99"/>
    <w:semiHidden/>
    <w:rsid w:val="00B50253"/>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3B3244"/>
    <w:rPr>
      <w:sz w:val="16"/>
      <w:szCs w:val="16"/>
    </w:rPr>
  </w:style>
  <w:style w:type="paragraph" w:styleId="CommentText">
    <w:name w:val="annotation text"/>
    <w:basedOn w:val="Normal"/>
    <w:link w:val="CommentTextChar"/>
    <w:uiPriority w:val="99"/>
    <w:semiHidden/>
    <w:unhideWhenUsed/>
    <w:rsid w:val="003B3244"/>
    <w:rPr>
      <w:sz w:val="20"/>
      <w:szCs w:val="20"/>
    </w:rPr>
  </w:style>
  <w:style w:type="character" w:customStyle="1" w:styleId="CommentTextChar">
    <w:name w:val="Comment Text Char"/>
    <w:basedOn w:val="DefaultParagraphFont"/>
    <w:link w:val="CommentText"/>
    <w:uiPriority w:val="99"/>
    <w:semiHidden/>
    <w:rsid w:val="003B324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B3244"/>
    <w:rPr>
      <w:b/>
      <w:bCs/>
    </w:rPr>
  </w:style>
  <w:style w:type="character" w:customStyle="1" w:styleId="CommentSubjectChar">
    <w:name w:val="Comment Subject Char"/>
    <w:basedOn w:val="CommentTextChar"/>
    <w:link w:val="CommentSubject"/>
    <w:uiPriority w:val="99"/>
    <w:semiHidden/>
    <w:rsid w:val="003B3244"/>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194B64"/>
    <w:rPr>
      <w:rFonts w:asciiTheme="majorHAnsi" w:eastAsiaTheme="majorEastAsia" w:hAnsiTheme="majorHAnsi" w:cstheme="majorBidi"/>
      <w:color w:val="365F91" w:themeColor="accent1" w:themeShade="BF"/>
      <w:sz w:val="36"/>
      <w:szCs w:val="36"/>
    </w:rPr>
  </w:style>
  <w:style w:type="paragraph" w:customStyle="1" w:styleId="Default">
    <w:name w:val="Default"/>
    <w:rsid w:val="009E6690"/>
    <w:pPr>
      <w:autoSpaceDE w:val="0"/>
      <w:autoSpaceDN w:val="0"/>
      <w:adjustRightInd w:val="0"/>
      <w:spacing w:after="0" w:line="240" w:lineRule="auto"/>
    </w:pPr>
    <w:rPr>
      <w:rFonts w:ascii="Georgia" w:eastAsia="Calibri" w:hAnsi="Georgia" w:cs="Georgia"/>
      <w:color w:val="000000"/>
      <w:sz w:val="24"/>
      <w:szCs w:val="24"/>
    </w:rPr>
  </w:style>
  <w:style w:type="paragraph" w:styleId="Revision">
    <w:name w:val="Revision"/>
    <w:hidden/>
    <w:uiPriority w:val="99"/>
    <w:semiHidden/>
    <w:rsid w:val="007D7CA4"/>
    <w:pPr>
      <w:spacing w:after="0" w:line="240" w:lineRule="auto"/>
    </w:pPr>
    <w:rPr>
      <w:rFonts w:ascii="Times New Roman" w:eastAsia="Times New Roman" w:hAnsi="Times New Roman" w:cs="Times New Roman"/>
      <w:sz w:val="24"/>
      <w:szCs w:val="24"/>
      <w:lang w:val="en-GB"/>
    </w:rPr>
  </w:style>
  <w:style w:type="character" w:styleId="FootnoteReference">
    <w:name w:val="footnote reference"/>
    <w:aliases w:val="ftref,Rimando nota a pièdi pagina1,Footnote symbol,BVI fnr,16 Point,Superscript 6 Point,Fußnotenzeichen DISS,fr,(NECG) Footnote Reference,footnote ref,Char Char Char Char Car Char, BVI fnr"/>
    <w:uiPriority w:val="99"/>
    <w:rsid w:val="00335E65"/>
    <w:rPr>
      <w:vertAlign w:val="superscript"/>
    </w:rPr>
  </w:style>
  <w:style w:type="paragraph" w:styleId="FootnoteText">
    <w:name w:val="footnote text"/>
    <w:aliases w:val="fn,Footnote ak,fn Char,footnote text Char,Footnotes Char,Footnote ak Char,ft,fn cafc,Footnotes Char Char,Footnote Text Char Char,fn Char Char,footnote text Char Char Char Ch,footnote text,Footnote Text English,single space"/>
    <w:basedOn w:val="Normal"/>
    <w:link w:val="FootnoteTextChar"/>
    <w:uiPriority w:val="99"/>
    <w:rsid w:val="00335E65"/>
    <w:rPr>
      <w:sz w:val="20"/>
      <w:szCs w:val="20"/>
      <w:lang w:eastAsia="en-GB"/>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Char1"/>
    <w:basedOn w:val="DefaultParagraphFont"/>
    <w:link w:val="FootnoteText"/>
    <w:uiPriority w:val="99"/>
    <w:rsid w:val="00335E65"/>
    <w:rPr>
      <w:rFonts w:ascii="Times New Roman" w:eastAsia="Times New Roman" w:hAnsi="Times New Roman" w:cs="Times New Roman"/>
      <w:sz w:val="20"/>
      <w:szCs w:val="20"/>
      <w:lang w:val="en-GB" w:eastAsia="en-GB"/>
    </w:rPr>
  </w:style>
  <w:style w:type="paragraph" w:styleId="Header">
    <w:name w:val="header"/>
    <w:basedOn w:val="Normal"/>
    <w:link w:val="HeaderChar"/>
    <w:uiPriority w:val="99"/>
    <w:unhideWhenUsed/>
    <w:rsid w:val="00FF74D9"/>
    <w:pPr>
      <w:tabs>
        <w:tab w:val="center" w:pos="4513"/>
        <w:tab w:val="right" w:pos="9026"/>
      </w:tabs>
    </w:pPr>
  </w:style>
  <w:style w:type="character" w:customStyle="1" w:styleId="HeaderChar">
    <w:name w:val="Header Char"/>
    <w:basedOn w:val="DefaultParagraphFont"/>
    <w:link w:val="Header"/>
    <w:uiPriority w:val="99"/>
    <w:rsid w:val="00FF74D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F74D9"/>
    <w:pPr>
      <w:tabs>
        <w:tab w:val="center" w:pos="4513"/>
        <w:tab w:val="right" w:pos="9026"/>
      </w:tabs>
    </w:pPr>
  </w:style>
  <w:style w:type="character" w:customStyle="1" w:styleId="FooterChar">
    <w:name w:val="Footer Char"/>
    <w:basedOn w:val="DefaultParagraphFont"/>
    <w:link w:val="Footer"/>
    <w:uiPriority w:val="99"/>
    <w:rsid w:val="00FF74D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7049">
      <w:bodyDiv w:val="1"/>
      <w:marLeft w:val="0"/>
      <w:marRight w:val="0"/>
      <w:marTop w:val="0"/>
      <w:marBottom w:val="0"/>
      <w:divBdr>
        <w:top w:val="none" w:sz="0" w:space="0" w:color="auto"/>
        <w:left w:val="none" w:sz="0" w:space="0" w:color="auto"/>
        <w:bottom w:val="none" w:sz="0" w:space="0" w:color="auto"/>
        <w:right w:val="none" w:sz="0" w:space="0" w:color="auto"/>
      </w:divBdr>
    </w:div>
    <w:div w:id="1091467594">
      <w:bodyDiv w:val="1"/>
      <w:marLeft w:val="0"/>
      <w:marRight w:val="0"/>
      <w:marTop w:val="0"/>
      <w:marBottom w:val="0"/>
      <w:divBdr>
        <w:top w:val="none" w:sz="0" w:space="0" w:color="auto"/>
        <w:left w:val="none" w:sz="0" w:space="0" w:color="auto"/>
        <w:bottom w:val="none" w:sz="0" w:space="0" w:color="auto"/>
        <w:right w:val="none" w:sz="0" w:space="0" w:color="auto"/>
      </w:divBdr>
    </w:div>
    <w:div w:id="152208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47A0A-F388-4A29-BB53-955C18F1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2017-11-10T15:02:00Z</dcterms:created>
  <dcterms:modified xsi:type="dcterms:W3CDTF">2017-12-12T16:23:00Z</dcterms:modified>
</cp:coreProperties>
</file>