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45" w:rsidRPr="00691E46" w:rsidRDefault="00560F45" w:rsidP="00560F45">
      <w:pPr>
        <w:tabs>
          <w:tab w:val="left" w:pos="5565"/>
        </w:tabs>
        <w:spacing w:after="0" w:line="240" w:lineRule="auto"/>
        <w:jc w:val="center"/>
        <w:rPr>
          <w:rFonts w:ascii="Cambria" w:hAnsi="Cambria"/>
          <w:b/>
          <w:sz w:val="24"/>
          <w:szCs w:val="24"/>
        </w:rPr>
      </w:pPr>
      <w:r w:rsidRPr="00691E46">
        <w:rPr>
          <w:rFonts w:ascii="Cambria" w:hAnsi="Cambria"/>
          <w:b/>
          <w:sz w:val="24"/>
          <w:szCs w:val="24"/>
        </w:rPr>
        <w:t>TERMENI DE REFERINŢĂ</w:t>
      </w:r>
    </w:p>
    <w:p w:rsidR="00560F45" w:rsidRPr="00691E46" w:rsidRDefault="00560F45" w:rsidP="00560F45">
      <w:pPr>
        <w:tabs>
          <w:tab w:val="left" w:pos="5565"/>
        </w:tabs>
        <w:spacing w:after="0" w:line="240" w:lineRule="auto"/>
        <w:jc w:val="center"/>
        <w:rPr>
          <w:rFonts w:ascii="Cambria" w:hAnsi="Cambria"/>
          <w:b/>
          <w:sz w:val="24"/>
          <w:szCs w:val="24"/>
        </w:rPr>
      </w:pPr>
    </w:p>
    <w:p w:rsidR="00560F45" w:rsidRPr="00691E46" w:rsidRDefault="00560F45" w:rsidP="00560F45">
      <w:pPr>
        <w:spacing w:after="0" w:line="240" w:lineRule="auto"/>
        <w:jc w:val="center"/>
        <w:rPr>
          <w:rFonts w:ascii="Cambria" w:hAnsi="Cambria"/>
          <w:b/>
          <w:bCs/>
          <w:spacing w:val="-5"/>
          <w:sz w:val="24"/>
          <w:szCs w:val="24"/>
        </w:rPr>
      </w:pPr>
      <w:r w:rsidRPr="00691E46">
        <w:rPr>
          <w:rFonts w:ascii="Cambria" w:eastAsia="Calibri" w:hAnsi="Cambria"/>
          <w:b/>
          <w:sz w:val="24"/>
          <w:szCs w:val="24"/>
          <w:lang w:eastAsia="en-US"/>
        </w:rPr>
        <w:t xml:space="preserve">Consultant individual pentru elaborarea strategiei de advocacy, comunicare şi mobilizare socială de control a TB în Republica Moldova, pentru perioada 2018-2020  </w:t>
      </w:r>
    </w:p>
    <w:p w:rsidR="00560F45" w:rsidRPr="00691E46" w:rsidRDefault="00560F45" w:rsidP="00560F45">
      <w:pPr>
        <w:pStyle w:val="List"/>
        <w:spacing w:line="276" w:lineRule="auto"/>
        <w:ind w:firstLine="0"/>
        <w:jc w:val="both"/>
        <w:rPr>
          <w:rFonts w:ascii="Cambria" w:eastAsia="Times New Roman" w:hAnsi="Cambria"/>
          <w:b/>
          <w:lang w:val="ro-RO"/>
        </w:rPr>
      </w:pPr>
    </w:p>
    <w:p w:rsidR="00560F45" w:rsidRPr="00691E46" w:rsidRDefault="00560F45" w:rsidP="00560F45">
      <w:pPr>
        <w:pStyle w:val="List"/>
        <w:numPr>
          <w:ilvl w:val="0"/>
          <w:numId w:val="3"/>
        </w:numPr>
        <w:spacing w:line="276" w:lineRule="auto"/>
        <w:jc w:val="both"/>
        <w:rPr>
          <w:rFonts w:ascii="Cambria" w:eastAsia="Times New Roman" w:hAnsi="Cambria"/>
          <w:b/>
          <w:lang w:val="ro-RO"/>
        </w:rPr>
      </w:pPr>
      <w:r w:rsidRPr="00691E46">
        <w:rPr>
          <w:rFonts w:ascii="Cambria" w:hAnsi="Cambria"/>
          <w:b/>
          <w:lang w:val="ro-RO"/>
        </w:rPr>
        <w:t>Informaţii generale despre proiect</w:t>
      </w:r>
    </w:p>
    <w:p w:rsidR="00560F45" w:rsidRPr="00691E46" w:rsidRDefault="00560F45" w:rsidP="00560F45">
      <w:pPr>
        <w:spacing w:before="120" w:after="120"/>
        <w:ind w:firstLine="708"/>
        <w:jc w:val="both"/>
        <w:rPr>
          <w:rFonts w:ascii="Cambria" w:hAnsi="Cambria"/>
          <w:sz w:val="24"/>
          <w:szCs w:val="24"/>
        </w:rPr>
      </w:pPr>
      <w:r w:rsidRPr="00691E46">
        <w:rPr>
          <w:rFonts w:ascii="Cambria" w:hAnsi="Cambria"/>
          <w:sz w:val="24"/>
          <w:szCs w:val="24"/>
        </w:rPr>
        <w:t>Republica Moldova se regăseşte printre cele 18 ţări din lume care se confruntă cu o povară înaltă determinată de tuberculoză şi printre cele 27 de ţări din regiunea europeană a OMS cu o povară înaltă de tuberculoză multidrog rezistentă. Guvernul Republicii Moldova  s-a angajat să lupte împotriva bolii şi alocă din ce în ce mai multe resurse financiare, umane şi de infrastructură în acest scop. Cu toate acestea, din cauza constrângerilor economice continue, există disproporţii financiare substanţiale între fondurile disponibile şi cerinţele de finanţare pentru a atinge obiectivele de control a tuberculozei, în special în ceea ce priveşte programele sociale şi de mobilizare a comunităţii.  Comitetul Naţional de Coordonare (CNC) al Republicii Moldova a elaborat un program intitulat "Consolidarea controlului tuberculozei în Republica Moldova", care constituie parte componentă a Programului naţional de combatere a tuberculozei</w:t>
      </w:r>
      <w:r w:rsidRPr="00691E46">
        <w:rPr>
          <w:rFonts w:ascii="Cambria" w:hAnsi="Cambria"/>
          <w:sz w:val="24"/>
          <w:szCs w:val="24"/>
          <w:lang w:val="en-US"/>
        </w:rPr>
        <w:t xml:space="preserve"> (</w:t>
      </w:r>
      <w:r w:rsidRPr="00691E46">
        <w:rPr>
          <w:rFonts w:ascii="Cambria" w:hAnsi="Cambria"/>
          <w:sz w:val="24"/>
          <w:szCs w:val="24"/>
        </w:rPr>
        <w:t xml:space="preserve">PNT),  şi, cu implicarea organizaţiilor guvernamentale şi non-guvernamentale, a dezvoltat pachete de servicii şi activităţi conexe ce se bazează pe lecţiile învăţate şi capacitatea de a înlătura definitiv lacunele existente referitoare la finanţare şi domeniul de servicii pentru a reduce nivelul de epidemie din Moldova. Programul este finanţat de Fondul Global de Combatere a SIDA, Tuberculozei şi Malariei (Fondul Global) şi implementat de Centrul pentru Politici şi Analize în Sănătate (Centrul PAS). </w:t>
      </w:r>
    </w:p>
    <w:p w:rsidR="00560F45" w:rsidRPr="00691E46" w:rsidRDefault="00560F45" w:rsidP="00560F45">
      <w:pPr>
        <w:spacing w:before="120" w:after="120"/>
        <w:ind w:firstLine="708"/>
        <w:jc w:val="both"/>
        <w:rPr>
          <w:rFonts w:ascii="Cambria" w:hAnsi="Cambria"/>
          <w:sz w:val="24"/>
          <w:szCs w:val="24"/>
        </w:rPr>
      </w:pPr>
      <w:r w:rsidRPr="00691E46">
        <w:rPr>
          <w:rFonts w:ascii="Cambria" w:hAnsi="Cambria"/>
          <w:sz w:val="24"/>
          <w:szCs w:val="24"/>
        </w:rPr>
        <w:t>Programul susţine şi cuprinde intervenţiile care au fost sprijinite anterior de Fondul Global, dar şi încurajează activităţi noi, cum ar fi implementarea tehnologiilor inovaţionale de diagnostic molecular rapid la nivel de furnizare a serviciilor suplimentare. Intervenţiile programului acoperă ambele sectoare - civil şi penitenciar, precum şi regiunea din stânga Nistrului (Transnistria) abordând, prin urmare, problema accesului limitat la serviciile primordiale în domeniul TB pentru populaţia care locuieşte în zona respectivă.</w:t>
      </w:r>
    </w:p>
    <w:p w:rsidR="00560F45" w:rsidRPr="00691E46" w:rsidRDefault="00560F45" w:rsidP="00560F45">
      <w:pPr>
        <w:spacing w:before="120" w:after="120"/>
        <w:ind w:firstLine="708"/>
        <w:jc w:val="both"/>
        <w:rPr>
          <w:rFonts w:ascii="Cambria" w:hAnsi="Cambria"/>
          <w:sz w:val="24"/>
          <w:szCs w:val="24"/>
        </w:rPr>
      </w:pPr>
      <w:r w:rsidRPr="00691E46">
        <w:rPr>
          <w:rFonts w:ascii="Cambria" w:hAnsi="Cambria"/>
          <w:sz w:val="24"/>
          <w:szCs w:val="24"/>
        </w:rPr>
        <w:t xml:space="preserve"> Una dintre principalele componente ale acestui program şi a Programul naţional de combatere a tuberculozei  sunt activităţile de advocacy, de informare şi educaţie a diferitor grupuri vulnerabile ale societăţii pentru a preveni infectarea cu tuberculoză clasică şi tuberculoză multidrog rezistentă, pentru a îmbunătăţi tratamentul bolnavilor de TB şi pentru a crea în societate o atmosferă de sprijin a persoanelor bolnave de TB şi a familiilor acestora.    Centrul PAS organizează acest lucru prin intermediul diferitor campanii de sensibilizare a publicului (de două ori pe an) şi în mod tradiţional angajează un număr de consultanţi - organizaţii non-guvernamentale şi / sau individuale pentru a  pune în aplicare activităţile incluse în planul de lucru.</w:t>
      </w:r>
    </w:p>
    <w:p w:rsidR="00560F45" w:rsidRDefault="00560F45" w:rsidP="00560F45">
      <w:pPr>
        <w:spacing w:before="120" w:after="120"/>
        <w:ind w:firstLine="708"/>
        <w:jc w:val="both"/>
        <w:rPr>
          <w:rFonts w:ascii="Cambria" w:hAnsi="Cambria"/>
          <w:sz w:val="24"/>
          <w:szCs w:val="24"/>
        </w:rPr>
      </w:pPr>
      <w:r w:rsidRPr="00691E46">
        <w:rPr>
          <w:rFonts w:ascii="Cambria" w:hAnsi="Cambria"/>
          <w:sz w:val="24"/>
          <w:szCs w:val="24"/>
        </w:rPr>
        <w:t xml:space="preserve">Astfel, pentru a planifica şi a desfăşura în continuare în mod eficient acţiuni de advocacy, comunicare şi mobilizare socială care vin să sprijine  prevederile Programului </w:t>
      </w:r>
      <w:r w:rsidRPr="00691E46">
        <w:rPr>
          <w:rFonts w:ascii="Cambria" w:hAnsi="Cambria"/>
          <w:sz w:val="24"/>
          <w:szCs w:val="24"/>
        </w:rPr>
        <w:lastRenderedPageBreak/>
        <w:t xml:space="preserve">naţional de combatere a tuberculozei, este necesară o strategie bine gândită în domeniul respectiv, care să permită utilizarea raţională a resurselor disponibile în ţară şi, dacă va fi cazul, se va solicita sprijin financiar din partea donatorilor </w:t>
      </w:r>
      <w:r w:rsidR="00691E46" w:rsidRPr="00691E46">
        <w:rPr>
          <w:rFonts w:ascii="Cambria" w:hAnsi="Cambria"/>
          <w:sz w:val="24"/>
          <w:szCs w:val="24"/>
        </w:rPr>
        <w:t>internaționali</w:t>
      </w:r>
      <w:r w:rsidRPr="00691E46">
        <w:rPr>
          <w:rFonts w:ascii="Cambria" w:hAnsi="Cambria"/>
          <w:sz w:val="24"/>
          <w:szCs w:val="24"/>
        </w:rPr>
        <w:t>.</w:t>
      </w:r>
    </w:p>
    <w:p w:rsidR="00691E46" w:rsidRPr="00691E46" w:rsidRDefault="00691E46" w:rsidP="00560F45">
      <w:pPr>
        <w:spacing w:before="120" w:after="120"/>
        <w:ind w:firstLine="708"/>
        <w:jc w:val="both"/>
        <w:rPr>
          <w:rFonts w:ascii="Cambria" w:hAnsi="Cambria"/>
          <w:sz w:val="24"/>
          <w:szCs w:val="24"/>
        </w:rPr>
      </w:pPr>
    </w:p>
    <w:p w:rsidR="00560F45" w:rsidRPr="00691E46" w:rsidRDefault="00560F45" w:rsidP="00560F45">
      <w:pPr>
        <w:pStyle w:val="List"/>
        <w:numPr>
          <w:ilvl w:val="0"/>
          <w:numId w:val="3"/>
        </w:numPr>
        <w:spacing w:line="276" w:lineRule="auto"/>
        <w:jc w:val="both"/>
        <w:rPr>
          <w:rFonts w:ascii="Cambria" w:eastAsia="Times New Roman" w:hAnsi="Cambria"/>
          <w:b/>
          <w:lang w:val="ro-RO"/>
        </w:rPr>
      </w:pPr>
      <w:r w:rsidRPr="00691E46">
        <w:rPr>
          <w:rFonts w:ascii="Cambria" w:hAnsi="Cambria"/>
          <w:b/>
          <w:lang w:val="ro-RO"/>
        </w:rPr>
        <w:t xml:space="preserve">Obiectivul serviciilor de </w:t>
      </w:r>
      <w:r w:rsidR="00691E46" w:rsidRPr="00691E46">
        <w:rPr>
          <w:rFonts w:ascii="Cambria" w:hAnsi="Cambria"/>
          <w:b/>
          <w:lang w:val="ro-RO"/>
        </w:rPr>
        <w:t>consultanță</w:t>
      </w:r>
      <w:r w:rsidRPr="00691E46">
        <w:rPr>
          <w:rFonts w:ascii="Cambria" w:eastAsia="Times New Roman" w:hAnsi="Cambria"/>
          <w:b/>
          <w:lang w:val="ro-RO"/>
        </w:rPr>
        <w:t xml:space="preserve"> </w:t>
      </w:r>
    </w:p>
    <w:p w:rsidR="00560F45" w:rsidRPr="00691E46" w:rsidRDefault="00560F45" w:rsidP="00560F45">
      <w:pPr>
        <w:spacing w:after="0"/>
        <w:jc w:val="both"/>
        <w:rPr>
          <w:rFonts w:ascii="Cambria" w:hAnsi="Cambria"/>
          <w:sz w:val="24"/>
          <w:szCs w:val="24"/>
        </w:rPr>
      </w:pPr>
      <w:r w:rsidRPr="00691E46">
        <w:rPr>
          <w:rFonts w:ascii="Cambria" w:hAnsi="Cambria"/>
          <w:sz w:val="24"/>
          <w:szCs w:val="24"/>
        </w:rPr>
        <w:t xml:space="preserve">        Obiectivul acestor servicii de consultanţă constă în elaborarea strategiei  de advocacy, comunicare şi mobilizare socială în domeniul controlului TB</w:t>
      </w:r>
      <w:r w:rsidR="00691E46">
        <w:rPr>
          <w:rFonts w:ascii="Cambria" w:hAnsi="Cambria"/>
          <w:sz w:val="24"/>
          <w:szCs w:val="24"/>
        </w:rPr>
        <w:t xml:space="preserve"> </w:t>
      </w:r>
      <w:r w:rsidR="00691E46" w:rsidRPr="00691E46">
        <w:rPr>
          <w:rFonts w:ascii="Cambria" w:eastAsia="Calibri" w:hAnsi="Cambria"/>
          <w:sz w:val="24"/>
          <w:szCs w:val="24"/>
          <w:lang w:eastAsia="en-US"/>
        </w:rPr>
        <w:t>pentru perioada 2018-2020</w:t>
      </w:r>
      <w:r w:rsidRPr="00691E46">
        <w:rPr>
          <w:rFonts w:ascii="Cambria" w:hAnsi="Cambria"/>
          <w:sz w:val="24"/>
          <w:szCs w:val="24"/>
        </w:rPr>
        <w:t xml:space="preserve">, care va permite ulterior planificarea şi desfăşurarea acţiunilor de promovare a unor noi metode de diagnosticare şi tratament a TB, informare generală a populaţiei şi a grupurilor vulnerabile despre TB, implicare în controlul maladiei a unui număr mai mare de organizaţii interesate şi reprezentanţi ai diferitor comunităţi.       </w:t>
      </w:r>
    </w:p>
    <w:p w:rsidR="00560F45" w:rsidRPr="00691E46" w:rsidRDefault="00560F45" w:rsidP="00560F45">
      <w:pPr>
        <w:spacing w:after="0"/>
        <w:jc w:val="both"/>
        <w:rPr>
          <w:rFonts w:ascii="Cambria" w:hAnsi="Cambria"/>
          <w:sz w:val="24"/>
          <w:szCs w:val="24"/>
        </w:rPr>
      </w:pPr>
    </w:p>
    <w:p w:rsidR="00560F45" w:rsidRPr="00691E46" w:rsidRDefault="00560F45" w:rsidP="00560F45">
      <w:pPr>
        <w:pStyle w:val="List"/>
        <w:numPr>
          <w:ilvl w:val="0"/>
          <w:numId w:val="3"/>
        </w:numPr>
        <w:spacing w:line="276" w:lineRule="auto"/>
        <w:jc w:val="both"/>
        <w:rPr>
          <w:rFonts w:ascii="Cambria" w:hAnsi="Cambria"/>
          <w:b/>
          <w:lang w:val="ro-RO"/>
        </w:rPr>
      </w:pPr>
      <w:r w:rsidRPr="00691E46">
        <w:rPr>
          <w:rFonts w:ascii="Cambria" w:hAnsi="Cambria"/>
          <w:lang w:val="ro-RO"/>
        </w:rPr>
        <w:t xml:space="preserve">   </w:t>
      </w:r>
      <w:r w:rsidRPr="00691E46">
        <w:rPr>
          <w:rFonts w:ascii="Cambria" w:hAnsi="Cambria"/>
          <w:b/>
          <w:lang w:val="ro-RO"/>
        </w:rPr>
        <w:t xml:space="preserve">Scopul serviciilor de consultanţă </w:t>
      </w:r>
    </w:p>
    <w:p w:rsidR="00560F45" w:rsidRDefault="00560F45" w:rsidP="00560F45">
      <w:pPr>
        <w:spacing w:after="0"/>
        <w:ind w:firstLine="360"/>
        <w:jc w:val="both"/>
        <w:rPr>
          <w:rFonts w:ascii="Cambria" w:hAnsi="Cambria"/>
          <w:sz w:val="24"/>
          <w:szCs w:val="24"/>
        </w:rPr>
      </w:pPr>
      <w:r w:rsidRPr="00691E46">
        <w:rPr>
          <w:rFonts w:ascii="Cambria" w:hAnsi="Cambria"/>
          <w:sz w:val="24"/>
          <w:szCs w:val="24"/>
        </w:rPr>
        <w:t xml:space="preserve">Sub supravegherea  şi în cooperare cu Coordonatorul de  Comunicare al Centrului  PAS, consultantul va fi responsabil de: </w:t>
      </w:r>
    </w:p>
    <w:p w:rsidR="00691E46" w:rsidRPr="00691E46" w:rsidRDefault="00691E46" w:rsidP="00560F45">
      <w:pPr>
        <w:spacing w:after="0"/>
        <w:ind w:firstLine="360"/>
        <w:jc w:val="both"/>
        <w:rPr>
          <w:rFonts w:ascii="Cambria" w:hAnsi="Cambria"/>
          <w:sz w:val="24"/>
          <w:szCs w:val="24"/>
        </w:rPr>
      </w:pPr>
    </w:p>
    <w:p w:rsidR="00560F45" w:rsidRPr="00691E46" w:rsidRDefault="00560F45" w:rsidP="00560F45">
      <w:pPr>
        <w:spacing w:after="0"/>
        <w:ind w:left="360"/>
        <w:jc w:val="both"/>
        <w:rPr>
          <w:rFonts w:ascii="Cambria" w:hAnsi="Cambria"/>
          <w:sz w:val="24"/>
          <w:szCs w:val="24"/>
        </w:rPr>
      </w:pPr>
      <w:r w:rsidRPr="00691E46">
        <w:rPr>
          <w:rFonts w:ascii="Cambria" w:hAnsi="Cambria"/>
          <w:b/>
          <w:sz w:val="24"/>
          <w:szCs w:val="24"/>
        </w:rPr>
        <w:t>3.1. Elaborarea analizei situaţionale curente referitoare la advocacy, comunicare şi mobilizare socială în domeniul controlului TB în Republica Moldova,</w:t>
      </w:r>
      <w:r w:rsidRPr="00691E46">
        <w:rPr>
          <w:rFonts w:ascii="Cambria" w:hAnsi="Cambria"/>
          <w:sz w:val="24"/>
          <w:szCs w:val="24"/>
        </w:rPr>
        <w:t xml:space="preserve"> care va include:</w:t>
      </w:r>
    </w:p>
    <w:p w:rsidR="00560F45" w:rsidRPr="00691E46" w:rsidRDefault="00560F45" w:rsidP="00560F45">
      <w:pPr>
        <w:pStyle w:val="ListParagraph"/>
        <w:numPr>
          <w:ilvl w:val="0"/>
          <w:numId w:val="1"/>
        </w:numPr>
        <w:spacing w:after="0" w:line="276" w:lineRule="auto"/>
        <w:jc w:val="both"/>
        <w:rPr>
          <w:rFonts w:ascii="Cambria" w:hAnsi="Cambria"/>
          <w:sz w:val="24"/>
          <w:szCs w:val="24"/>
        </w:rPr>
      </w:pPr>
      <w:r w:rsidRPr="00691E46">
        <w:rPr>
          <w:rFonts w:ascii="Cambria" w:hAnsi="Cambria"/>
          <w:sz w:val="24"/>
          <w:szCs w:val="24"/>
        </w:rPr>
        <w:t>familiarizarea cu Programul naţional de combatere a tuberculozei</w:t>
      </w:r>
      <w:r w:rsidRPr="00691E46">
        <w:rPr>
          <w:rFonts w:ascii="Cambria" w:hAnsi="Cambria"/>
          <w:sz w:val="24"/>
          <w:szCs w:val="24"/>
          <w:lang w:val="en-US"/>
        </w:rPr>
        <w:t>;</w:t>
      </w:r>
      <w:r w:rsidRPr="00691E46">
        <w:rPr>
          <w:rFonts w:ascii="Cambria" w:hAnsi="Cambria"/>
          <w:sz w:val="24"/>
          <w:szCs w:val="24"/>
        </w:rPr>
        <w:t xml:space="preserve"> documentele de bază care vor permite reflectarea situaţiei privind TB în Republica Moldova şi depistarea barierelor în atingerea scopurilor trasate de către Organizaţia Mondială a Sănătăţii şi Parteneriatul Stop TB stabilite în astfel de documente precum ”End TB Strategy” etc. (Strategia are drept scop stoparea epidemiei globale de TB cu ţelul de a reduce mortalitatea cauzată de TB cu 95% şi de a reduce cu 95% cazurile noi de TB în perioada 2015-2035, astfel asigurând că nici o familie să nu fie împovărată de cheltuieli exagerate datorate TB);</w:t>
      </w:r>
    </w:p>
    <w:p w:rsidR="00560F45" w:rsidRPr="00691E46" w:rsidRDefault="00560F45" w:rsidP="00560F45">
      <w:pPr>
        <w:pStyle w:val="ListParagraph"/>
        <w:numPr>
          <w:ilvl w:val="0"/>
          <w:numId w:val="1"/>
        </w:numPr>
        <w:spacing w:after="0" w:line="276" w:lineRule="auto"/>
        <w:jc w:val="both"/>
        <w:rPr>
          <w:rFonts w:ascii="Cambria" w:hAnsi="Cambria"/>
          <w:sz w:val="24"/>
          <w:szCs w:val="24"/>
        </w:rPr>
      </w:pPr>
      <w:r w:rsidRPr="00691E46">
        <w:rPr>
          <w:rFonts w:ascii="Cambria" w:hAnsi="Cambria"/>
          <w:sz w:val="24"/>
          <w:szCs w:val="24"/>
        </w:rPr>
        <w:t>familiarizarea cu documentele şi materialele care să permită crearea unei imagini clare despre acţiunile desfăşurate în Republica Moldova referitoare la advocacy, comunicare şi mobilizare socială în domeniul controlului TB;</w:t>
      </w:r>
    </w:p>
    <w:p w:rsidR="00560F45" w:rsidRPr="00691E46" w:rsidRDefault="00560F45" w:rsidP="00560F45">
      <w:pPr>
        <w:pStyle w:val="ListParagraph"/>
        <w:numPr>
          <w:ilvl w:val="0"/>
          <w:numId w:val="1"/>
        </w:numPr>
        <w:spacing w:after="0" w:line="276" w:lineRule="auto"/>
        <w:jc w:val="both"/>
        <w:rPr>
          <w:rFonts w:ascii="Cambria" w:hAnsi="Cambria"/>
          <w:sz w:val="24"/>
          <w:szCs w:val="24"/>
        </w:rPr>
      </w:pPr>
      <w:r w:rsidRPr="00691E46">
        <w:rPr>
          <w:rFonts w:ascii="Cambria" w:hAnsi="Cambria"/>
          <w:sz w:val="24"/>
          <w:szCs w:val="24"/>
        </w:rPr>
        <w:t xml:space="preserve">familiarizarea cu rezultatele cercetărilor sociologice în domeniul TB (cunoştinţe, atitudini şi comportament ale populaţiei faţă de tuberculoză), care au fost desfăşurare pe parcursul anilor 2004, 2008, 2010 şi 2012; </w:t>
      </w:r>
    </w:p>
    <w:p w:rsidR="00560F45" w:rsidRPr="00691E46" w:rsidRDefault="00560F45" w:rsidP="00560F45">
      <w:pPr>
        <w:pStyle w:val="ListParagraph"/>
        <w:numPr>
          <w:ilvl w:val="0"/>
          <w:numId w:val="1"/>
        </w:numPr>
        <w:spacing w:after="0" w:line="276" w:lineRule="auto"/>
        <w:jc w:val="both"/>
        <w:rPr>
          <w:rFonts w:ascii="Cambria" w:hAnsi="Cambria"/>
          <w:sz w:val="24"/>
          <w:szCs w:val="24"/>
        </w:rPr>
      </w:pPr>
      <w:r w:rsidRPr="00691E46">
        <w:rPr>
          <w:rFonts w:ascii="Cambria" w:hAnsi="Cambria"/>
          <w:sz w:val="24"/>
          <w:szCs w:val="24"/>
        </w:rPr>
        <w:t>organizarea şi desfăşurarea discuţiilor în grup (</w:t>
      </w:r>
      <w:r w:rsidRPr="00691E46">
        <w:rPr>
          <w:rFonts w:ascii="Cambria" w:hAnsi="Cambria"/>
          <w:i/>
          <w:sz w:val="24"/>
          <w:szCs w:val="24"/>
        </w:rPr>
        <w:t>focus group discussions</w:t>
      </w:r>
      <w:r w:rsidRPr="00691E46">
        <w:rPr>
          <w:rFonts w:ascii="Cambria" w:hAnsi="Cambria"/>
          <w:sz w:val="24"/>
          <w:szCs w:val="24"/>
        </w:rPr>
        <w:t xml:space="preserve">), care au drept scop studierea părerii reprezentanţilor diferitor grupuri ale societăţii despre acţiunile de informare şi educare în domeniul TB şi despre necesitatea acestora, şi   anume: stabilirea în comun cu Coordonatorul de Comunicare al Centrului PAS a listei discuţiilor în grup necesare; stabilirea listei aproximative a întrebărilor pentru a fi puse în discuţie în timpul acestor discuţii; selectarea, în coordonare cu Coordonatorul de  Comunicare al Centrului PAS, facilitatorilor pentru desfăşurarea discuţiilor şi instruire acestora; generalizarea informaţiei obţinute ca urmare a acestor discuţii;   </w:t>
      </w:r>
    </w:p>
    <w:p w:rsidR="00560F45" w:rsidRPr="00691E46" w:rsidRDefault="00560F45" w:rsidP="00560F45">
      <w:pPr>
        <w:pStyle w:val="ListParagraph"/>
        <w:numPr>
          <w:ilvl w:val="0"/>
          <w:numId w:val="1"/>
        </w:numPr>
        <w:spacing w:after="0" w:line="276" w:lineRule="auto"/>
        <w:jc w:val="both"/>
        <w:rPr>
          <w:rFonts w:ascii="Cambria" w:hAnsi="Cambria"/>
          <w:sz w:val="24"/>
          <w:szCs w:val="24"/>
        </w:rPr>
      </w:pPr>
      <w:r w:rsidRPr="00691E46">
        <w:rPr>
          <w:rFonts w:ascii="Cambria" w:hAnsi="Cambria"/>
          <w:sz w:val="24"/>
          <w:szCs w:val="24"/>
        </w:rPr>
        <w:lastRenderedPageBreak/>
        <w:t>desfăşurarea, în coordonare cu Coordonatorul de  Comunicare al Centrului PAS, interviurilor individuale necesare (</w:t>
      </w:r>
      <w:r w:rsidRPr="00691E46">
        <w:rPr>
          <w:rFonts w:ascii="Cambria" w:hAnsi="Cambria"/>
          <w:i/>
          <w:sz w:val="24"/>
          <w:szCs w:val="24"/>
        </w:rPr>
        <w:t>in-depth interviews</w:t>
      </w:r>
      <w:r w:rsidRPr="00691E46">
        <w:rPr>
          <w:rFonts w:ascii="Cambria" w:hAnsi="Cambria"/>
          <w:sz w:val="24"/>
          <w:szCs w:val="24"/>
        </w:rPr>
        <w:t xml:space="preserve">) cu persoane cheie în domeniul controlului TB.   </w:t>
      </w:r>
    </w:p>
    <w:p w:rsidR="00560F45" w:rsidRPr="00691E46" w:rsidRDefault="00560F45" w:rsidP="00560F45">
      <w:pPr>
        <w:pStyle w:val="ListParagraph"/>
        <w:numPr>
          <w:ilvl w:val="1"/>
          <w:numId w:val="4"/>
        </w:numPr>
        <w:spacing w:after="0" w:line="276" w:lineRule="auto"/>
        <w:jc w:val="both"/>
        <w:rPr>
          <w:rFonts w:ascii="Cambria" w:hAnsi="Cambria"/>
          <w:b/>
          <w:sz w:val="24"/>
          <w:szCs w:val="24"/>
        </w:rPr>
      </w:pPr>
      <w:r w:rsidRPr="00691E46">
        <w:rPr>
          <w:rFonts w:ascii="Cambria" w:hAnsi="Cambria"/>
          <w:b/>
          <w:sz w:val="24"/>
          <w:szCs w:val="24"/>
        </w:rPr>
        <w:t>Elaborarea, în baza informaţiei primite, strategiei de advocacy, comunicare şi mobilizare socială în domeniul controlului TB pentru perioada 2018-2020.</w:t>
      </w:r>
    </w:p>
    <w:p w:rsidR="00560F45" w:rsidRPr="00691E46" w:rsidRDefault="00560F45" w:rsidP="00560F45">
      <w:pPr>
        <w:pStyle w:val="ListParagraph"/>
        <w:numPr>
          <w:ilvl w:val="1"/>
          <w:numId w:val="4"/>
        </w:numPr>
        <w:spacing w:after="0" w:line="276" w:lineRule="auto"/>
        <w:jc w:val="both"/>
        <w:rPr>
          <w:rFonts w:ascii="Cambria" w:hAnsi="Cambria"/>
          <w:sz w:val="24"/>
          <w:szCs w:val="24"/>
        </w:rPr>
      </w:pPr>
      <w:r w:rsidRPr="00691E46">
        <w:rPr>
          <w:rFonts w:ascii="Cambria" w:hAnsi="Cambria"/>
          <w:b/>
          <w:sz w:val="24"/>
          <w:szCs w:val="24"/>
        </w:rPr>
        <w:t>Prezentarea variantei iniţiale a strategiei elaborate principalelor părţi interesate (</w:t>
      </w:r>
      <w:r w:rsidRPr="00691E46">
        <w:rPr>
          <w:rFonts w:ascii="Cambria" w:hAnsi="Cambria"/>
          <w:b/>
          <w:i/>
          <w:sz w:val="24"/>
          <w:szCs w:val="24"/>
        </w:rPr>
        <w:t>TB stakeholders</w:t>
      </w:r>
      <w:r w:rsidRPr="00691E46">
        <w:rPr>
          <w:rFonts w:ascii="Cambria" w:hAnsi="Cambria"/>
          <w:b/>
          <w:sz w:val="24"/>
          <w:szCs w:val="24"/>
        </w:rPr>
        <w:t xml:space="preserve">), implicate în controlul TB </w:t>
      </w:r>
      <w:r w:rsidRPr="00691E46">
        <w:rPr>
          <w:rFonts w:ascii="Cambria" w:hAnsi="Cambria"/>
          <w:sz w:val="24"/>
          <w:szCs w:val="24"/>
        </w:rPr>
        <w:t xml:space="preserve">şi definitivarea acesteia în conformitate cu obiecţiile şi propunerile înaintate.   </w:t>
      </w:r>
    </w:p>
    <w:p w:rsidR="00560F45" w:rsidRPr="00691E46" w:rsidRDefault="00560F45" w:rsidP="00560F45">
      <w:pPr>
        <w:pStyle w:val="ListParagraph"/>
        <w:numPr>
          <w:ilvl w:val="1"/>
          <w:numId w:val="4"/>
        </w:numPr>
        <w:spacing w:after="0" w:line="276" w:lineRule="auto"/>
        <w:jc w:val="both"/>
        <w:rPr>
          <w:rFonts w:ascii="Cambria" w:hAnsi="Cambria"/>
          <w:sz w:val="24"/>
          <w:szCs w:val="24"/>
        </w:rPr>
      </w:pPr>
      <w:r w:rsidRPr="00691E46">
        <w:rPr>
          <w:rFonts w:ascii="Cambria" w:hAnsi="Cambria"/>
          <w:b/>
          <w:sz w:val="24"/>
          <w:szCs w:val="24"/>
        </w:rPr>
        <w:t>Prezentarea variantei finale a strategiei reprezentanţilor Programului naţional de combatere a tuberculozei, Ministerului Sănătăţii, grupurilor de lucru  ale CNC, organizaţiilor non-guvernamentale şi altor părţi interesate.</w:t>
      </w:r>
    </w:p>
    <w:p w:rsidR="00560F45" w:rsidRPr="00691E46" w:rsidRDefault="00560F45" w:rsidP="00560F45">
      <w:pPr>
        <w:spacing w:after="0"/>
        <w:jc w:val="both"/>
        <w:rPr>
          <w:rFonts w:ascii="Cambria" w:hAnsi="Cambria"/>
          <w:sz w:val="24"/>
          <w:szCs w:val="24"/>
        </w:rPr>
      </w:pPr>
    </w:p>
    <w:p w:rsidR="00560F45" w:rsidRPr="00691E46" w:rsidRDefault="00560F45" w:rsidP="00560F45">
      <w:pPr>
        <w:pStyle w:val="ListParagraph"/>
        <w:numPr>
          <w:ilvl w:val="0"/>
          <w:numId w:val="3"/>
        </w:numPr>
        <w:spacing w:after="0" w:line="276" w:lineRule="auto"/>
        <w:jc w:val="both"/>
        <w:rPr>
          <w:rFonts w:ascii="Cambria" w:hAnsi="Cambria"/>
          <w:b/>
          <w:sz w:val="24"/>
          <w:szCs w:val="24"/>
        </w:rPr>
      </w:pPr>
      <w:r w:rsidRPr="00691E46">
        <w:rPr>
          <w:rFonts w:ascii="Cambria" w:hAnsi="Cambria"/>
          <w:b/>
          <w:sz w:val="24"/>
          <w:szCs w:val="24"/>
        </w:rPr>
        <w:t>Rezultate aşteptate</w:t>
      </w:r>
    </w:p>
    <w:p w:rsidR="00560F45" w:rsidRPr="00691E46" w:rsidRDefault="00560F45" w:rsidP="00560F45">
      <w:pPr>
        <w:spacing w:after="0"/>
        <w:ind w:left="360"/>
        <w:jc w:val="both"/>
        <w:rPr>
          <w:rFonts w:ascii="Cambria" w:hAnsi="Cambria"/>
          <w:sz w:val="24"/>
          <w:szCs w:val="24"/>
        </w:rPr>
      </w:pPr>
      <w:r w:rsidRPr="00691E46">
        <w:rPr>
          <w:rFonts w:ascii="Cambria" w:hAnsi="Cambria"/>
          <w:b/>
          <w:sz w:val="24"/>
          <w:szCs w:val="24"/>
        </w:rPr>
        <w:t xml:space="preserve"> </w:t>
      </w:r>
      <w:r w:rsidRPr="00691E46">
        <w:rPr>
          <w:rFonts w:ascii="Cambria" w:hAnsi="Cambria"/>
          <w:sz w:val="24"/>
          <w:szCs w:val="24"/>
        </w:rPr>
        <w:t xml:space="preserve">Strategia de </w:t>
      </w:r>
      <w:proofErr w:type="spellStart"/>
      <w:r w:rsidRPr="00691E46">
        <w:rPr>
          <w:rFonts w:ascii="Cambria" w:hAnsi="Cambria"/>
          <w:sz w:val="24"/>
          <w:szCs w:val="24"/>
        </w:rPr>
        <w:t>advocacy</w:t>
      </w:r>
      <w:proofErr w:type="spellEnd"/>
      <w:r w:rsidRPr="00691E46">
        <w:rPr>
          <w:rFonts w:ascii="Cambria" w:hAnsi="Cambria"/>
          <w:sz w:val="24"/>
          <w:szCs w:val="24"/>
        </w:rPr>
        <w:t>, comunicare şi mobilizare socială de control a TB în Republica Moldova pentru perioada 2018-2020.</w:t>
      </w:r>
    </w:p>
    <w:p w:rsidR="00560F45" w:rsidRPr="00691E46" w:rsidRDefault="00560F45" w:rsidP="00560F45">
      <w:pPr>
        <w:spacing w:after="0"/>
        <w:ind w:left="360"/>
        <w:jc w:val="both"/>
        <w:rPr>
          <w:rFonts w:ascii="Cambria" w:hAnsi="Cambria"/>
          <w:sz w:val="24"/>
          <w:szCs w:val="24"/>
        </w:rPr>
      </w:pPr>
    </w:p>
    <w:p w:rsidR="00560F45" w:rsidRPr="00691E46" w:rsidRDefault="00560F45" w:rsidP="00560F45">
      <w:pPr>
        <w:pStyle w:val="List"/>
        <w:numPr>
          <w:ilvl w:val="0"/>
          <w:numId w:val="3"/>
        </w:numPr>
        <w:spacing w:line="276" w:lineRule="auto"/>
        <w:jc w:val="both"/>
        <w:rPr>
          <w:rFonts w:ascii="Cambria" w:hAnsi="Cambria"/>
          <w:b/>
          <w:lang w:val="ro-RO"/>
        </w:rPr>
      </w:pPr>
      <w:r w:rsidRPr="00691E46">
        <w:rPr>
          <w:rFonts w:ascii="Cambria" w:hAnsi="Cambria"/>
          <w:b/>
          <w:lang w:val="ro-RO"/>
        </w:rPr>
        <w:t>Cerinţe de calificare şi baza de evaluare (criterii de evaluare)</w:t>
      </w:r>
    </w:p>
    <w:p w:rsidR="00560F45" w:rsidRPr="00691E46" w:rsidRDefault="00560F45" w:rsidP="00560F45">
      <w:pPr>
        <w:autoSpaceDE w:val="0"/>
        <w:autoSpaceDN w:val="0"/>
        <w:adjustRightInd w:val="0"/>
        <w:spacing w:after="0"/>
        <w:ind w:left="708"/>
        <w:jc w:val="both"/>
        <w:rPr>
          <w:rFonts w:ascii="Cambria" w:eastAsia="Calibri" w:hAnsi="Cambria"/>
          <w:sz w:val="24"/>
          <w:szCs w:val="24"/>
          <w:lang w:eastAsia="en-US"/>
        </w:rPr>
      </w:pPr>
      <w:r w:rsidRPr="00691E46">
        <w:rPr>
          <w:rFonts w:ascii="Cambria" w:eastAsia="Calibri" w:hAnsi="Cambria"/>
          <w:sz w:val="24"/>
          <w:szCs w:val="24"/>
          <w:lang w:eastAsia="en-US"/>
        </w:rPr>
        <w:t>5.1. Experienţa generală (30 puncte):</w:t>
      </w:r>
    </w:p>
    <w:p w:rsidR="00560F45" w:rsidRPr="00691E46" w:rsidRDefault="00560F45" w:rsidP="00560F45">
      <w:pPr>
        <w:pStyle w:val="ListParagraph"/>
        <w:numPr>
          <w:ilvl w:val="3"/>
          <w:numId w:val="2"/>
        </w:numPr>
        <w:spacing w:after="0" w:line="276" w:lineRule="auto"/>
        <w:ind w:left="1068"/>
        <w:jc w:val="both"/>
        <w:rPr>
          <w:rFonts w:ascii="Cambria" w:hAnsi="Cambria"/>
          <w:sz w:val="24"/>
          <w:szCs w:val="24"/>
        </w:rPr>
      </w:pPr>
      <w:r w:rsidRPr="00691E46">
        <w:rPr>
          <w:rFonts w:ascii="Cambria" w:hAnsi="Cambria"/>
          <w:sz w:val="24"/>
          <w:szCs w:val="24"/>
        </w:rPr>
        <w:t xml:space="preserve">Doctor sau doctor </w:t>
      </w:r>
      <w:proofErr w:type="spellStart"/>
      <w:r w:rsidRPr="00691E46">
        <w:rPr>
          <w:rFonts w:ascii="Cambria" w:hAnsi="Cambria"/>
          <w:sz w:val="24"/>
          <w:szCs w:val="24"/>
        </w:rPr>
        <w:t>habilitat</w:t>
      </w:r>
      <w:proofErr w:type="spellEnd"/>
      <w:r w:rsidRPr="00691E46">
        <w:rPr>
          <w:rFonts w:ascii="Cambria" w:hAnsi="Cambria"/>
          <w:sz w:val="24"/>
          <w:szCs w:val="24"/>
        </w:rPr>
        <w:t xml:space="preserve"> în jurnalism/ştiinţe ale comunicării sau alte domenii relevante;</w:t>
      </w:r>
    </w:p>
    <w:p w:rsidR="00560F45" w:rsidRPr="00691E46" w:rsidRDefault="00560F45" w:rsidP="00560F45">
      <w:pPr>
        <w:pStyle w:val="ListParagraph"/>
        <w:numPr>
          <w:ilvl w:val="3"/>
          <w:numId w:val="2"/>
        </w:numPr>
        <w:spacing w:after="0" w:line="276" w:lineRule="auto"/>
        <w:ind w:left="1068"/>
        <w:jc w:val="both"/>
        <w:rPr>
          <w:rFonts w:ascii="Cambria" w:hAnsi="Cambria"/>
          <w:sz w:val="24"/>
          <w:szCs w:val="24"/>
        </w:rPr>
      </w:pPr>
      <w:r w:rsidRPr="00691E46">
        <w:rPr>
          <w:rFonts w:ascii="Cambria" w:hAnsi="Cambria"/>
          <w:sz w:val="24"/>
          <w:szCs w:val="24"/>
        </w:rPr>
        <w:t>Minimum 3 ani de experienţă în domeniul mass-mediei.</w:t>
      </w:r>
    </w:p>
    <w:p w:rsidR="00560F45" w:rsidRPr="00691E46" w:rsidRDefault="00560F45" w:rsidP="00560F45">
      <w:pPr>
        <w:autoSpaceDE w:val="0"/>
        <w:autoSpaceDN w:val="0"/>
        <w:adjustRightInd w:val="0"/>
        <w:spacing w:after="0"/>
        <w:ind w:left="1056"/>
        <w:jc w:val="both"/>
        <w:rPr>
          <w:rFonts w:ascii="Cambria" w:eastAsia="Calibri" w:hAnsi="Cambria"/>
          <w:sz w:val="24"/>
          <w:szCs w:val="24"/>
          <w:lang w:eastAsia="en-US"/>
        </w:rPr>
      </w:pPr>
    </w:p>
    <w:p w:rsidR="00560F45" w:rsidRPr="00691E46" w:rsidRDefault="00560F45" w:rsidP="00560F45">
      <w:pPr>
        <w:autoSpaceDE w:val="0"/>
        <w:autoSpaceDN w:val="0"/>
        <w:adjustRightInd w:val="0"/>
        <w:spacing w:after="0"/>
        <w:ind w:left="708"/>
        <w:jc w:val="both"/>
        <w:rPr>
          <w:rFonts w:ascii="Cambria" w:eastAsia="Calibri" w:hAnsi="Cambria"/>
          <w:sz w:val="24"/>
          <w:szCs w:val="24"/>
          <w:lang w:eastAsia="en-US"/>
        </w:rPr>
      </w:pPr>
      <w:r w:rsidRPr="00691E46">
        <w:rPr>
          <w:rFonts w:ascii="Cambria" w:eastAsia="Calibri" w:hAnsi="Cambria"/>
          <w:sz w:val="24"/>
          <w:szCs w:val="24"/>
          <w:lang w:eastAsia="en-US"/>
        </w:rPr>
        <w:t>5.2. Corespunderea pentru sarcină (40 puncte):</w:t>
      </w:r>
    </w:p>
    <w:p w:rsidR="00560F45" w:rsidRPr="00691E46" w:rsidRDefault="00560F45" w:rsidP="00691E46">
      <w:pPr>
        <w:pStyle w:val="ListParagraph"/>
        <w:numPr>
          <w:ilvl w:val="3"/>
          <w:numId w:val="2"/>
        </w:numPr>
        <w:spacing w:after="0" w:line="276" w:lineRule="auto"/>
        <w:ind w:left="1068"/>
        <w:jc w:val="both"/>
        <w:rPr>
          <w:rFonts w:ascii="Cambria" w:hAnsi="Cambria"/>
          <w:sz w:val="24"/>
          <w:szCs w:val="24"/>
        </w:rPr>
      </w:pPr>
      <w:r w:rsidRPr="00691E46">
        <w:rPr>
          <w:rFonts w:ascii="Cambria" w:hAnsi="Cambria"/>
          <w:sz w:val="24"/>
          <w:szCs w:val="24"/>
        </w:rPr>
        <w:t xml:space="preserve"> </w:t>
      </w:r>
      <w:r w:rsidR="00691E46" w:rsidRPr="00691E46">
        <w:rPr>
          <w:rFonts w:ascii="Cambria" w:hAnsi="Cambria"/>
          <w:sz w:val="24"/>
          <w:szCs w:val="24"/>
        </w:rPr>
        <w:t>Experiență</w:t>
      </w:r>
      <w:r w:rsidRPr="00691E46">
        <w:rPr>
          <w:rFonts w:ascii="Cambria" w:hAnsi="Cambria"/>
          <w:sz w:val="24"/>
          <w:szCs w:val="24"/>
        </w:rPr>
        <w:t xml:space="preserve"> în realizarea cercetărilor sau în elaborarea ghidurilor, materialelor didactice privind problemele de comunicare şi mobilizare socială, relaţii publice, constituirea societăţii civile;    </w:t>
      </w:r>
    </w:p>
    <w:p w:rsidR="00560F45" w:rsidRPr="00691E46" w:rsidRDefault="00560F45" w:rsidP="00560F45">
      <w:pPr>
        <w:pStyle w:val="ListParagraph"/>
        <w:numPr>
          <w:ilvl w:val="3"/>
          <w:numId w:val="2"/>
        </w:numPr>
        <w:spacing w:after="0" w:line="276" w:lineRule="auto"/>
        <w:ind w:left="1068"/>
        <w:jc w:val="both"/>
        <w:rPr>
          <w:rFonts w:ascii="Cambria" w:hAnsi="Cambria"/>
          <w:sz w:val="24"/>
          <w:szCs w:val="24"/>
        </w:rPr>
      </w:pPr>
      <w:r w:rsidRPr="00691E46">
        <w:rPr>
          <w:rFonts w:ascii="Cambria" w:hAnsi="Cambria"/>
          <w:sz w:val="24"/>
          <w:szCs w:val="24"/>
        </w:rPr>
        <w:t xml:space="preserve">Experienţă în domeniul analizei politicilor în mass-media;  </w:t>
      </w:r>
    </w:p>
    <w:p w:rsidR="00560F45" w:rsidRPr="00691E46" w:rsidRDefault="00560F45" w:rsidP="00560F45">
      <w:pPr>
        <w:pStyle w:val="ListParagraph"/>
        <w:numPr>
          <w:ilvl w:val="3"/>
          <w:numId w:val="2"/>
        </w:numPr>
        <w:spacing w:after="0" w:line="276" w:lineRule="auto"/>
        <w:ind w:left="1068"/>
        <w:jc w:val="both"/>
        <w:rPr>
          <w:rFonts w:ascii="Cambria" w:hAnsi="Cambria"/>
          <w:sz w:val="24"/>
          <w:szCs w:val="24"/>
        </w:rPr>
      </w:pPr>
      <w:r w:rsidRPr="00691E46">
        <w:rPr>
          <w:rFonts w:ascii="Cambria" w:hAnsi="Cambria"/>
          <w:sz w:val="24"/>
          <w:szCs w:val="24"/>
        </w:rPr>
        <w:t xml:space="preserve">Cunoştinţe generale despre TB şi problemele ce ţin de depistarea, tratarea şi profilaxia maladiei.   </w:t>
      </w:r>
    </w:p>
    <w:p w:rsidR="00560F45" w:rsidRPr="00691E46" w:rsidRDefault="00560F45" w:rsidP="00560F45">
      <w:pPr>
        <w:autoSpaceDE w:val="0"/>
        <w:adjustRightInd w:val="0"/>
        <w:spacing w:after="0"/>
        <w:ind w:left="708"/>
        <w:rPr>
          <w:rFonts w:ascii="Cambria" w:eastAsia="Calibri" w:hAnsi="Cambria"/>
          <w:sz w:val="24"/>
          <w:szCs w:val="24"/>
        </w:rPr>
      </w:pPr>
    </w:p>
    <w:p w:rsidR="00560F45" w:rsidRPr="00691E46" w:rsidRDefault="00560F45" w:rsidP="00560F45">
      <w:pPr>
        <w:autoSpaceDE w:val="0"/>
        <w:adjustRightInd w:val="0"/>
        <w:spacing w:after="0"/>
        <w:ind w:left="708"/>
        <w:rPr>
          <w:rFonts w:ascii="Cambria" w:eastAsia="Calibri" w:hAnsi="Cambria"/>
          <w:sz w:val="24"/>
          <w:szCs w:val="24"/>
        </w:rPr>
      </w:pPr>
      <w:r w:rsidRPr="00691E46">
        <w:rPr>
          <w:rFonts w:ascii="Cambria" w:eastAsia="Calibri" w:hAnsi="Cambria"/>
          <w:sz w:val="24"/>
          <w:szCs w:val="24"/>
        </w:rPr>
        <w:t xml:space="preserve">5.3. Cunoaşterea limbilor şi experienţa relevantă (30 puncte): </w:t>
      </w:r>
    </w:p>
    <w:p w:rsidR="00560F45" w:rsidRPr="00691E46" w:rsidRDefault="00560F45" w:rsidP="00560F45">
      <w:pPr>
        <w:pStyle w:val="ListParagraph"/>
        <w:numPr>
          <w:ilvl w:val="0"/>
          <w:numId w:val="5"/>
        </w:numPr>
        <w:spacing w:after="0" w:line="276" w:lineRule="auto"/>
        <w:jc w:val="both"/>
        <w:rPr>
          <w:rFonts w:ascii="Cambria" w:hAnsi="Cambria"/>
          <w:sz w:val="24"/>
          <w:szCs w:val="24"/>
        </w:rPr>
      </w:pPr>
      <w:proofErr w:type="spellStart"/>
      <w:r w:rsidRPr="00691E46">
        <w:rPr>
          <w:rFonts w:ascii="Cambria" w:hAnsi="Cambria"/>
          <w:sz w:val="24"/>
          <w:szCs w:val="24"/>
        </w:rPr>
        <w:t>Abilităţi</w:t>
      </w:r>
      <w:proofErr w:type="spellEnd"/>
      <w:r w:rsidRPr="00691E46">
        <w:rPr>
          <w:rFonts w:ascii="Cambria" w:hAnsi="Cambria"/>
          <w:sz w:val="24"/>
          <w:szCs w:val="24"/>
        </w:rPr>
        <w:t xml:space="preserve"> de comunicare </w:t>
      </w:r>
      <w:proofErr w:type="spellStart"/>
      <w:r w:rsidRPr="00691E46">
        <w:rPr>
          <w:rFonts w:ascii="Cambria" w:hAnsi="Cambria"/>
          <w:sz w:val="24"/>
          <w:szCs w:val="24"/>
        </w:rPr>
        <w:t>şi</w:t>
      </w:r>
      <w:proofErr w:type="spellEnd"/>
      <w:r w:rsidRPr="00691E46">
        <w:rPr>
          <w:rFonts w:ascii="Cambria" w:hAnsi="Cambria"/>
          <w:sz w:val="24"/>
          <w:szCs w:val="24"/>
        </w:rPr>
        <w:t xml:space="preserve"> analitice bune;</w:t>
      </w:r>
    </w:p>
    <w:p w:rsidR="00560F45" w:rsidRPr="00691E46" w:rsidRDefault="00560F45" w:rsidP="00560F45">
      <w:pPr>
        <w:pStyle w:val="ListParagraph"/>
        <w:numPr>
          <w:ilvl w:val="0"/>
          <w:numId w:val="5"/>
        </w:numPr>
        <w:spacing w:after="0" w:line="276" w:lineRule="auto"/>
        <w:jc w:val="both"/>
        <w:rPr>
          <w:rFonts w:ascii="Cambria" w:hAnsi="Cambria"/>
          <w:sz w:val="24"/>
          <w:szCs w:val="24"/>
        </w:rPr>
      </w:pPr>
      <w:r w:rsidRPr="00691E46">
        <w:rPr>
          <w:rFonts w:ascii="Cambria" w:hAnsi="Cambria"/>
          <w:sz w:val="24"/>
          <w:szCs w:val="24"/>
        </w:rPr>
        <w:t>Cunoaşterea fluentă a limbilor română, rusă, engleză (avantaj);</w:t>
      </w:r>
    </w:p>
    <w:p w:rsidR="00560F45" w:rsidRPr="00691E46" w:rsidRDefault="00560F45" w:rsidP="00560F45">
      <w:pPr>
        <w:pStyle w:val="ListParagraph"/>
        <w:numPr>
          <w:ilvl w:val="0"/>
          <w:numId w:val="5"/>
        </w:numPr>
        <w:spacing w:after="0" w:line="276" w:lineRule="auto"/>
        <w:jc w:val="both"/>
        <w:rPr>
          <w:rFonts w:ascii="Cambria" w:hAnsi="Cambria"/>
          <w:sz w:val="24"/>
          <w:szCs w:val="24"/>
        </w:rPr>
      </w:pPr>
      <w:r w:rsidRPr="00691E46">
        <w:rPr>
          <w:rFonts w:ascii="Cambria" w:hAnsi="Cambria"/>
          <w:sz w:val="24"/>
          <w:szCs w:val="24"/>
        </w:rPr>
        <w:t>Cunoaşterea calculatorului.</w:t>
      </w:r>
    </w:p>
    <w:p w:rsidR="00560F45" w:rsidRPr="00691E46" w:rsidRDefault="00560F45" w:rsidP="00560F45">
      <w:pPr>
        <w:spacing w:after="0"/>
        <w:ind w:left="360"/>
        <w:jc w:val="both"/>
        <w:rPr>
          <w:rFonts w:ascii="Cambria" w:hAnsi="Cambria"/>
          <w:sz w:val="24"/>
          <w:szCs w:val="24"/>
        </w:rPr>
      </w:pPr>
    </w:p>
    <w:p w:rsidR="00560F45" w:rsidRPr="00691E46" w:rsidRDefault="00560F45" w:rsidP="00560F45">
      <w:pPr>
        <w:pStyle w:val="List"/>
        <w:numPr>
          <w:ilvl w:val="0"/>
          <w:numId w:val="3"/>
        </w:numPr>
        <w:spacing w:line="276" w:lineRule="auto"/>
        <w:jc w:val="both"/>
        <w:rPr>
          <w:rFonts w:ascii="Cambria" w:hAnsi="Cambria"/>
          <w:b/>
          <w:lang w:val="ro-RO"/>
        </w:rPr>
      </w:pPr>
      <w:r w:rsidRPr="00691E46">
        <w:rPr>
          <w:rFonts w:ascii="Cambria" w:hAnsi="Cambria"/>
          <w:b/>
          <w:lang w:val="ro-RO"/>
        </w:rPr>
        <w:t>Durata prestării serviciilor şi timpul estimativ utilizat</w:t>
      </w:r>
    </w:p>
    <w:p w:rsidR="00560F45" w:rsidRPr="00691E46" w:rsidRDefault="00560F45" w:rsidP="00560F45">
      <w:pPr>
        <w:spacing w:after="0"/>
        <w:ind w:left="360"/>
        <w:jc w:val="both"/>
        <w:rPr>
          <w:rFonts w:ascii="Cambria" w:hAnsi="Cambria"/>
          <w:sz w:val="24"/>
          <w:szCs w:val="24"/>
        </w:rPr>
      </w:pPr>
      <w:r w:rsidRPr="00691E46">
        <w:rPr>
          <w:rFonts w:ascii="Cambria" w:hAnsi="Cambria"/>
          <w:sz w:val="24"/>
          <w:szCs w:val="24"/>
        </w:rPr>
        <w:t xml:space="preserve">Serviciile de </w:t>
      </w:r>
      <w:proofErr w:type="spellStart"/>
      <w:r w:rsidRPr="00691E46">
        <w:rPr>
          <w:rFonts w:ascii="Cambria" w:hAnsi="Cambria"/>
          <w:sz w:val="24"/>
          <w:szCs w:val="24"/>
        </w:rPr>
        <w:t>consultanţă</w:t>
      </w:r>
      <w:proofErr w:type="spellEnd"/>
      <w:r w:rsidRPr="00691E46">
        <w:rPr>
          <w:rFonts w:ascii="Cambria" w:hAnsi="Cambria"/>
          <w:sz w:val="24"/>
          <w:szCs w:val="24"/>
        </w:rPr>
        <w:t xml:space="preserve"> urmează a fi prestate timp de </w:t>
      </w:r>
      <w:r w:rsidR="00A95C9B" w:rsidRPr="00691E46">
        <w:rPr>
          <w:rFonts w:ascii="Cambria" w:hAnsi="Cambria"/>
          <w:sz w:val="24"/>
          <w:szCs w:val="24"/>
        </w:rPr>
        <w:t>4</w:t>
      </w:r>
      <w:r w:rsidRPr="00691E46">
        <w:rPr>
          <w:rFonts w:ascii="Cambria" w:hAnsi="Cambria"/>
          <w:sz w:val="24"/>
          <w:szCs w:val="24"/>
        </w:rPr>
        <w:t>0 de zile, în perioada iunie - septembrie 2017.  Plata în cadrul contractelor se va face după cum urmează:</w:t>
      </w:r>
    </w:p>
    <w:p w:rsidR="00560F45" w:rsidRPr="00691E46" w:rsidRDefault="00560F45" w:rsidP="00691E46">
      <w:pPr>
        <w:spacing w:after="0"/>
        <w:jc w:val="both"/>
        <w:rPr>
          <w:rFonts w:ascii="Cambria" w:hAnsi="Cambria"/>
          <w:sz w:val="24"/>
          <w:szCs w:val="24"/>
        </w:rPr>
      </w:pPr>
      <w:r w:rsidRPr="00691E46">
        <w:rPr>
          <w:rFonts w:ascii="Cambria" w:hAnsi="Cambria"/>
          <w:sz w:val="24"/>
          <w:szCs w:val="24"/>
        </w:rPr>
        <w:t xml:space="preserve">100% din contract la prezentarea documentului final în conformitate cu Termenii de Referinţă (punctul 4), urmare a recepţionării şi aprobării rezultatelor de către Centrul PAS. </w:t>
      </w:r>
    </w:p>
    <w:p w:rsidR="00560F45" w:rsidRPr="00691E46" w:rsidRDefault="00560F45" w:rsidP="00560F45">
      <w:pPr>
        <w:spacing w:after="0"/>
        <w:ind w:left="360"/>
        <w:jc w:val="both"/>
        <w:rPr>
          <w:rFonts w:ascii="Cambria" w:hAnsi="Cambria"/>
          <w:sz w:val="24"/>
          <w:szCs w:val="24"/>
        </w:rPr>
      </w:pPr>
    </w:p>
    <w:p w:rsidR="00560F45" w:rsidRPr="00691E46" w:rsidRDefault="00560F45" w:rsidP="00560F45">
      <w:pPr>
        <w:pStyle w:val="List"/>
        <w:numPr>
          <w:ilvl w:val="0"/>
          <w:numId w:val="3"/>
        </w:numPr>
        <w:spacing w:line="276" w:lineRule="auto"/>
        <w:jc w:val="both"/>
        <w:rPr>
          <w:rFonts w:ascii="Cambria" w:hAnsi="Cambria"/>
          <w:lang w:val="ro-RO"/>
        </w:rPr>
      </w:pPr>
      <w:r w:rsidRPr="00691E46">
        <w:rPr>
          <w:rFonts w:ascii="Cambria" w:hAnsi="Cambria"/>
          <w:b/>
          <w:lang w:val="ro-RO"/>
        </w:rPr>
        <w:t>Cerinţe de Raportare</w:t>
      </w:r>
    </w:p>
    <w:p w:rsidR="00560F45" w:rsidRPr="00691E46" w:rsidRDefault="00560F45" w:rsidP="00560F45">
      <w:pPr>
        <w:spacing w:after="0"/>
        <w:ind w:left="360"/>
        <w:jc w:val="both"/>
        <w:rPr>
          <w:rFonts w:ascii="Cambria" w:hAnsi="Cambria"/>
          <w:sz w:val="24"/>
          <w:szCs w:val="24"/>
        </w:rPr>
      </w:pPr>
      <w:r w:rsidRPr="00691E46">
        <w:rPr>
          <w:rFonts w:ascii="Cambria" w:hAnsi="Cambria"/>
          <w:sz w:val="24"/>
          <w:szCs w:val="24"/>
        </w:rPr>
        <w:t xml:space="preserve">Consultantul va coordona </w:t>
      </w:r>
      <w:proofErr w:type="spellStart"/>
      <w:r w:rsidRPr="00691E46">
        <w:rPr>
          <w:rFonts w:ascii="Cambria" w:hAnsi="Cambria"/>
          <w:sz w:val="24"/>
          <w:szCs w:val="24"/>
        </w:rPr>
        <w:t>activităţile</w:t>
      </w:r>
      <w:proofErr w:type="spellEnd"/>
      <w:r w:rsidRPr="00691E46">
        <w:rPr>
          <w:rFonts w:ascii="Cambria" w:hAnsi="Cambria"/>
          <w:sz w:val="24"/>
          <w:szCs w:val="24"/>
        </w:rPr>
        <w:t xml:space="preserve"> cu Coordonatorul de  Comunicare al Centrului PAS şi va lucra în strânsă colaborare cu Programul naţional de combatere a tuberculozei.  Graficul de prezentare a rapoartelor intermediare şi finale, precum şi a documentelor de lucru:</w:t>
      </w:r>
    </w:p>
    <w:p w:rsidR="00560F45" w:rsidRPr="00691E46" w:rsidRDefault="00560F45" w:rsidP="00560F45">
      <w:pPr>
        <w:pStyle w:val="ListParagraph"/>
        <w:numPr>
          <w:ilvl w:val="0"/>
          <w:numId w:val="7"/>
        </w:numPr>
        <w:spacing w:after="0" w:line="276" w:lineRule="auto"/>
        <w:jc w:val="both"/>
        <w:rPr>
          <w:rFonts w:ascii="Cambria" w:hAnsi="Cambria"/>
          <w:sz w:val="24"/>
          <w:szCs w:val="24"/>
        </w:rPr>
      </w:pPr>
      <w:bookmarkStart w:id="0" w:name="_GoBack"/>
      <w:bookmarkEnd w:id="0"/>
      <w:r w:rsidRPr="00691E46">
        <w:rPr>
          <w:rFonts w:ascii="Cambria" w:hAnsi="Cambria"/>
          <w:sz w:val="24"/>
          <w:szCs w:val="24"/>
        </w:rPr>
        <w:t xml:space="preserve">nu mai târziu de </w:t>
      </w:r>
      <w:r w:rsidR="00A95C9B" w:rsidRPr="00691E46">
        <w:rPr>
          <w:rFonts w:ascii="Cambria" w:hAnsi="Cambria"/>
          <w:sz w:val="24"/>
          <w:szCs w:val="24"/>
        </w:rPr>
        <w:t>20</w:t>
      </w:r>
      <w:r w:rsidRPr="00691E46">
        <w:rPr>
          <w:rFonts w:ascii="Cambria" w:hAnsi="Cambria"/>
          <w:sz w:val="24"/>
          <w:szCs w:val="24"/>
        </w:rPr>
        <w:t xml:space="preserve"> iunie 2017 – lista discuţiilor în grup necesare, chestionarul aproximativ pentru desfăşurarea discuţiilor, candidaturile facilitatorilor pentru desfăşurarea discuţiilor, lista interviurilor individuale;</w:t>
      </w:r>
    </w:p>
    <w:p w:rsidR="00560F45" w:rsidRPr="00691E46" w:rsidRDefault="00560F45" w:rsidP="00560F45">
      <w:pPr>
        <w:pStyle w:val="ListParagraph"/>
        <w:numPr>
          <w:ilvl w:val="0"/>
          <w:numId w:val="7"/>
        </w:numPr>
        <w:spacing w:after="0" w:line="276" w:lineRule="auto"/>
        <w:jc w:val="both"/>
        <w:rPr>
          <w:rFonts w:ascii="Cambria" w:hAnsi="Cambria"/>
          <w:sz w:val="24"/>
          <w:szCs w:val="24"/>
        </w:rPr>
      </w:pPr>
      <w:r w:rsidRPr="00691E46">
        <w:rPr>
          <w:rFonts w:ascii="Cambria" w:hAnsi="Cambria"/>
          <w:sz w:val="24"/>
          <w:szCs w:val="24"/>
        </w:rPr>
        <w:t xml:space="preserve">nu mai târziu de </w:t>
      </w:r>
      <w:r w:rsidR="00A95C9B" w:rsidRPr="00691E46">
        <w:rPr>
          <w:rFonts w:ascii="Cambria" w:hAnsi="Cambria"/>
          <w:sz w:val="24"/>
          <w:szCs w:val="24"/>
        </w:rPr>
        <w:t>20</w:t>
      </w:r>
      <w:r w:rsidRPr="00691E46">
        <w:rPr>
          <w:rFonts w:ascii="Cambria" w:hAnsi="Cambria"/>
          <w:sz w:val="24"/>
          <w:szCs w:val="24"/>
        </w:rPr>
        <w:t xml:space="preserve"> iulie 2017 – sinteza rezultatelor discuţiilor în grupuri, interviurilor individuale şi a raportului privind desfăşurarea analizei situaţionale;  </w:t>
      </w:r>
    </w:p>
    <w:p w:rsidR="00560F45" w:rsidRPr="00691E46" w:rsidRDefault="00560F45" w:rsidP="00560F45">
      <w:pPr>
        <w:pStyle w:val="ListParagraph"/>
        <w:numPr>
          <w:ilvl w:val="0"/>
          <w:numId w:val="7"/>
        </w:numPr>
        <w:spacing w:after="0" w:line="276" w:lineRule="auto"/>
        <w:jc w:val="both"/>
        <w:rPr>
          <w:rFonts w:ascii="Cambria" w:hAnsi="Cambria"/>
          <w:sz w:val="24"/>
          <w:szCs w:val="24"/>
        </w:rPr>
      </w:pPr>
      <w:r w:rsidRPr="00691E46">
        <w:rPr>
          <w:rFonts w:ascii="Cambria" w:hAnsi="Cambria"/>
          <w:sz w:val="24"/>
          <w:szCs w:val="24"/>
        </w:rPr>
        <w:t xml:space="preserve">nu mai târziu de 31 august 2017 – varianta iniţială a strategiei elaborate (înainte de a fi prezentat părţilor interesate în domeniul TB);  </w:t>
      </w:r>
    </w:p>
    <w:p w:rsidR="00560F45" w:rsidRPr="00691E46" w:rsidRDefault="00560F45" w:rsidP="00560F45">
      <w:pPr>
        <w:pStyle w:val="ListParagraph"/>
        <w:numPr>
          <w:ilvl w:val="0"/>
          <w:numId w:val="7"/>
        </w:numPr>
        <w:spacing w:after="0" w:line="276" w:lineRule="auto"/>
        <w:jc w:val="both"/>
        <w:rPr>
          <w:rFonts w:ascii="Cambria" w:hAnsi="Cambria"/>
          <w:sz w:val="24"/>
          <w:szCs w:val="24"/>
        </w:rPr>
      </w:pPr>
      <w:r w:rsidRPr="00691E46">
        <w:rPr>
          <w:rFonts w:ascii="Cambria" w:hAnsi="Cambria"/>
          <w:sz w:val="24"/>
          <w:szCs w:val="24"/>
        </w:rPr>
        <w:t>nu mai târziu de 30 septembrie 2017 – varianta finală a strategiei elaborate.</w:t>
      </w:r>
    </w:p>
    <w:p w:rsidR="00560F45" w:rsidRPr="00691E46" w:rsidRDefault="00560F45" w:rsidP="00560F45">
      <w:pPr>
        <w:spacing w:after="0"/>
        <w:jc w:val="both"/>
        <w:rPr>
          <w:rFonts w:ascii="Cambria" w:hAnsi="Cambria"/>
          <w:sz w:val="24"/>
          <w:szCs w:val="24"/>
        </w:rPr>
      </w:pPr>
    </w:p>
    <w:p w:rsidR="00F222D7" w:rsidRPr="00691E46" w:rsidRDefault="00F222D7">
      <w:pPr>
        <w:rPr>
          <w:rFonts w:ascii="Cambria" w:hAnsi="Cambria"/>
          <w:sz w:val="24"/>
          <w:szCs w:val="24"/>
        </w:rPr>
      </w:pPr>
    </w:p>
    <w:sectPr w:rsidR="00F222D7" w:rsidRPr="00691E46" w:rsidSect="00E36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740"/>
    <w:multiLevelType w:val="hybridMultilevel"/>
    <w:tmpl w:val="38743316"/>
    <w:lvl w:ilvl="0" w:tplc="E0440A40">
      <w:start w:val="1"/>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6903BF4"/>
    <w:multiLevelType w:val="hybridMultilevel"/>
    <w:tmpl w:val="8D6A9D6A"/>
    <w:lvl w:ilvl="0" w:tplc="D064356C">
      <w:numFmt w:val="bullet"/>
      <w:lvlText w:val="-"/>
      <w:lvlJc w:val="left"/>
      <w:pPr>
        <w:ind w:left="780" w:hanging="360"/>
      </w:pPr>
      <w:rPr>
        <w:rFonts w:ascii="Cambria" w:eastAsia="Calibri"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20055DE"/>
    <w:multiLevelType w:val="hybridMultilevel"/>
    <w:tmpl w:val="C9A8DD2C"/>
    <w:lvl w:ilvl="0" w:tplc="E0440A40">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27145B5"/>
    <w:multiLevelType w:val="hybridMultilevel"/>
    <w:tmpl w:val="D05008CE"/>
    <w:lvl w:ilvl="0" w:tplc="E0440A4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08387F"/>
    <w:multiLevelType w:val="multilevel"/>
    <w:tmpl w:val="A57C14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Cambria" w:eastAsia="Calibri" w:hAnsi="Cambria"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D05325"/>
    <w:multiLevelType w:val="multilevel"/>
    <w:tmpl w:val="C21E7B4C"/>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631017A"/>
    <w:multiLevelType w:val="hybridMultilevel"/>
    <w:tmpl w:val="8376A5A8"/>
    <w:lvl w:ilvl="0" w:tplc="A41E80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5"/>
    <w:rsid w:val="00560F45"/>
    <w:rsid w:val="00691E46"/>
    <w:rsid w:val="00862631"/>
    <w:rsid w:val="00936B9F"/>
    <w:rsid w:val="00A95C9B"/>
    <w:rsid w:val="00BB7330"/>
    <w:rsid w:val="00F2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2692"/>
  <w15:docId w15:val="{FCC83066-4302-43CB-B791-C96517A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45"/>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0F45"/>
    <w:pPr>
      <w:suppressAutoHyphens/>
      <w:autoSpaceDN w:val="0"/>
      <w:spacing w:after="160" w:line="251" w:lineRule="auto"/>
      <w:ind w:left="720"/>
      <w:textAlignment w:val="baseline"/>
    </w:pPr>
    <w:rPr>
      <w:rFonts w:eastAsia="Calibri"/>
      <w:lang w:eastAsia="en-US"/>
    </w:rPr>
  </w:style>
  <w:style w:type="paragraph" w:styleId="List">
    <w:name w:val="List"/>
    <w:basedOn w:val="Normal"/>
    <w:unhideWhenUsed/>
    <w:rsid w:val="00560F45"/>
    <w:pPr>
      <w:spacing w:after="0" w:line="240" w:lineRule="auto"/>
      <w:ind w:left="360" w:hanging="360"/>
    </w:pPr>
    <w:rPr>
      <w:rFonts w:ascii="Times New Roman" w:eastAsia="Calibr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dc:creator>
  <cp:lastModifiedBy>Cezar Captaciuc</cp:lastModifiedBy>
  <cp:revision>3</cp:revision>
  <dcterms:created xsi:type="dcterms:W3CDTF">2017-05-17T09:45:00Z</dcterms:created>
  <dcterms:modified xsi:type="dcterms:W3CDTF">2017-05-17T09:48:00Z</dcterms:modified>
</cp:coreProperties>
</file>